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1367D52D"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DC679C">
              <w:rPr>
                <w:rFonts w:ascii="Arial" w:hAnsi="Arial" w:cs="Arial"/>
                <w:b/>
                <w:sz w:val="22"/>
                <w:szCs w:val="24"/>
              </w:rPr>
              <w:t>6</w:t>
            </w:r>
            <w:r w:rsidRPr="009E704E">
              <w:rPr>
                <w:rFonts w:ascii="Arial" w:hAnsi="Arial" w:cs="Arial"/>
                <w:b/>
                <w:sz w:val="22"/>
                <w:szCs w:val="24"/>
              </w:rPr>
              <w:tab/>
            </w:r>
          </w:p>
          <w:p w14:paraId="7D0B3B6D" w14:textId="74C8F9C6"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DC679C">
              <w:rPr>
                <w:rFonts w:cs="Arial"/>
                <w:i w:val="0"/>
                <w:noProof w:val="0"/>
                <w:sz w:val="22"/>
                <w:szCs w:val="24"/>
              </w:rPr>
              <w:t>August</w:t>
            </w:r>
            <w:r w:rsidRPr="005F6F46">
              <w:rPr>
                <w:rFonts w:cs="Arial"/>
                <w:i w:val="0"/>
                <w:noProof w:val="0"/>
                <w:sz w:val="22"/>
                <w:szCs w:val="24"/>
              </w:rPr>
              <w:t xml:space="preserve"> </w:t>
            </w:r>
            <w:r w:rsidR="002D5905">
              <w:rPr>
                <w:rFonts w:cs="Arial"/>
                <w:i w:val="0"/>
                <w:noProof w:val="0"/>
                <w:sz w:val="22"/>
                <w:szCs w:val="24"/>
              </w:rPr>
              <w:t>1</w:t>
            </w:r>
            <w:r w:rsidR="00DC679C">
              <w:rPr>
                <w:rFonts w:cs="Arial"/>
                <w:i w:val="0"/>
                <w:noProof w:val="0"/>
                <w:sz w:val="22"/>
                <w:szCs w:val="24"/>
              </w:rPr>
              <w:t>6</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2D5905">
              <w:rPr>
                <w:rFonts w:cs="Arial"/>
                <w:i w:val="0"/>
                <w:noProof w:val="0"/>
                <w:sz w:val="22"/>
                <w:szCs w:val="24"/>
              </w:rPr>
              <w:t>2</w:t>
            </w:r>
            <w:r w:rsidR="0006123A">
              <w:rPr>
                <w:rFonts w:cs="Arial"/>
                <w:i w:val="0"/>
                <w:noProof w:val="0"/>
                <w:sz w:val="22"/>
                <w:szCs w:val="24"/>
              </w:rPr>
              <w:t>7</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45E8ABC6"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233AEB">
              <w:rPr>
                <w:rFonts w:ascii="Arial" w:hAnsi="Arial" w:cs="Arial"/>
                <w:b/>
                <w:sz w:val="22"/>
                <w:szCs w:val="24"/>
              </w:rPr>
              <w:t>1</w:t>
            </w:r>
            <w:r w:rsidR="004515F1">
              <w:rPr>
                <w:rFonts w:ascii="Arial" w:hAnsi="Arial" w:cs="Arial"/>
                <w:b/>
                <w:sz w:val="22"/>
                <w:szCs w:val="24"/>
              </w:rPr>
              <w:t>07354</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3C58FBED"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AD6E67">
        <w:rPr>
          <w:rFonts w:ascii="Arial" w:hAnsi="Arial"/>
          <w:b/>
          <w:sz w:val="22"/>
        </w:rPr>
        <w:t>6</w:t>
      </w:r>
      <w:r w:rsidRPr="00A8610C">
        <w:rPr>
          <w:rFonts w:ascii="Arial" w:hAnsi="Arial"/>
          <w:b/>
          <w:sz w:val="22"/>
        </w:rPr>
        <w:t>.</w:t>
      </w:r>
      <w:r w:rsidR="004E2B88" w:rsidRPr="00A8610C">
        <w:rPr>
          <w:rFonts w:ascii="Arial" w:hAnsi="Arial"/>
          <w:b/>
          <w:sz w:val="22"/>
        </w:rPr>
        <w:t>1</w:t>
      </w:r>
      <w:r w:rsidR="00290AE6">
        <w:rPr>
          <w:rFonts w:ascii="Arial" w:hAnsi="Arial"/>
          <w:b/>
          <w:sz w:val="22"/>
        </w:rPr>
        <w:t>.</w:t>
      </w:r>
      <w:r w:rsidR="00101167">
        <w:rPr>
          <w:rFonts w:ascii="Arial" w:hAnsi="Arial"/>
          <w:b/>
          <w:sz w:val="22"/>
        </w:rPr>
        <w:t>4</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16C39881"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101167">
        <w:rPr>
          <w:rFonts w:ascii="Arial" w:hAnsi="Arial"/>
          <w:b/>
          <w:sz w:val="22"/>
        </w:rPr>
        <w:t>Other Aspects of</w:t>
      </w:r>
      <w:r w:rsidR="004E2B88" w:rsidRPr="00A8610C">
        <w:rPr>
          <w:rFonts w:ascii="Arial" w:hAnsi="Arial"/>
          <w:b/>
          <w:sz w:val="22"/>
        </w:rPr>
        <w:t xml:space="preserve"> </w:t>
      </w:r>
      <w:r w:rsidR="002D5905">
        <w:rPr>
          <w:rFonts w:ascii="Arial" w:hAnsi="Arial"/>
          <w:b/>
          <w:sz w:val="22"/>
        </w:rPr>
        <w:t>UE</w:t>
      </w:r>
      <w:r w:rsidR="00101167">
        <w:rPr>
          <w:rFonts w:ascii="Arial" w:hAnsi="Arial"/>
          <w:b/>
          <w:sz w:val="22"/>
        </w:rPr>
        <w:t xml:space="preserve"> Complexity Reduction</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7D9DE4C5" w14:textId="68D41BA5" w:rsidR="002D17C6" w:rsidRPr="00EF6796" w:rsidRDefault="00746535" w:rsidP="002D17C6">
      <w:pPr>
        <w:pStyle w:val="Heading1"/>
        <w:rPr>
          <w:lang w:val="en-US"/>
        </w:rPr>
      </w:pPr>
      <w:r w:rsidRPr="00CD65D4">
        <w:rPr>
          <w:lang w:val="en-US"/>
        </w:rPr>
        <w:t>Introduction</w:t>
      </w:r>
    </w:p>
    <w:p w14:paraId="50B2C5BF" w14:textId="681B3344" w:rsidR="005352DB" w:rsidRDefault="005352DB" w:rsidP="005352DB">
      <w:pPr>
        <w:pStyle w:val="BodyText"/>
        <w:autoSpaceDE/>
        <w:autoSpaceDN/>
        <w:adjustRightInd/>
        <w:spacing w:after="120"/>
        <w:jc w:val="both"/>
        <w:textAlignment w:val="auto"/>
      </w:pPr>
      <w:r>
        <w:t xml:space="preserve">In RAN1#105, the following conclusion </w:t>
      </w:r>
      <w:r w:rsidR="006F0755">
        <w:t xml:space="preserve">was </w:t>
      </w:r>
      <w:r>
        <w:t xml:space="preserve">made for </w:t>
      </w:r>
      <w:r w:rsidR="006F0755">
        <w:t>CSI measurement/reporting of RedCap UE</w:t>
      </w:r>
      <w:r w:rsidR="0035049F">
        <w:t>:</w:t>
      </w:r>
    </w:p>
    <w:p w14:paraId="1DEA76B3" w14:textId="77777777" w:rsidR="005352DB" w:rsidRPr="00973C71" w:rsidRDefault="005352DB" w:rsidP="005352DB">
      <w:pPr>
        <w:spacing w:before="120" w:after="0"/>
        <w:rPr>
          <w:b/>
          <w:bCs/>
        </w:rPr>
      </w:pPr>
      <w:r w:rsidRPr="00973C71">
        <w:rPr>
          <w:b/>
          <w:bCs/>
          <w:u w:val="single"/>
        </w:rPr>
        <w:t>Conclusion</w:t>
      </w:r>
      <w:r w:rsidRPr="00973C71">
        <w:rPr>
          <w:b/>
          <w:bCs/>
        </w:rPr>
        <w:t>:</w:t>
      </w:r>
    </w:p>
    <w:p w14:paraId="46D865B4" w14:textId="77777777" w:rsidR="005352DB" w:rsidRPr="00241A0A" w:rsidRDefault="005352DB" w:rsidP="005352DB">
      <w:pPr>
        <w:numPr>
          <w:ilvl w:val="0"/>
          <w:numId w:val="29"/>
        </w:numPr>
        <w:overflowPunct/>
        <w:autoSpaceDE/>
        <w:autoSpaceDN/>
        <w:adjustRightInd/>
        <w:spacing w:after="0" w:line="252" w:lineRule="auto"/>
        <w:ind w:left="720"/>
        <w:contextualSpacing/>
        <w:textAlignment w:val="auto"/>
        <w:rPr>
          <w:rFonts w:cs="Times"/>
          <w:lang w:eastAsia="x-none"/>
        </w:rPr>
      </w:pPr>
      <w:r w:rsidRPr="00973C71">
        <w:rPr>
          <w:rFonts w:cs="Times"/>
          <w:lang w:eastAsia="x-none"/>
        </w:rPr>
        <w:t>For a RedCap UE, when motivated by reduced max number of DL MIMO layers</w:t>
      </w:r>
      <w:r>
        <w:rPr>
          <w:rFonts w:cs="Times"/>
          <w:lang w:eastAsia="x-none"/>
        </w:rPr>
        <w:t>,</w:t>
      </w:r>
      <w:r w:rsidRPr="00973C71">
        <w:rPr>
          <w:rFonts w:cs="Times"/>
          <w:lang w:eastAsia="x-none"/>
        </w:rPr>
        <w:t xml:space="preserve"> modifications to CSI measurement and/or reporting mechanisms are not pursued in Rel-17.</w:t>
      </w:r>
    </w:p>
    <w:p w14:paraId="6E9977F5" w14:textId="77777777" w:rsidR="005352DB" w:rsidRPr="005352DB" w:rsidRDefault="005352DB" w:rsidP="00E2571E">
      <w:pPr>
        <w:jc w:val="both"/>
      </w:pPr>
    </w:p>
    <w:p w14:paraId="47C7A286" w14:textId="164BF427" w:rsidR="005352DB" w:rsidRDefault="0035049F" w:rsidP="00E2571E">
      <w:pPr>
        <w:jc w:val="both"/>
        <w:rPr>
          <w:lang w:val="en-GB"/>
        </w:rPr>
      </w:pPr>
      <w:r>
        <w:rPr>
          <w:lang w:val="en-GB"/>
        </w:rPr>
        <w:t xml:space="preserve">In addition, </w:t>
      </w:r>
      <w:r w:rsidR="00992AD7">
        <w:rPr>
          <w:lang w:val="en-GB"/>
        </w:rPr>
        <w:t>agreements were made for the MCS and CQI tables applicable to RedCap UE:</w:t>
      </w:r>
    </w:p>
    <w:p w14:paraId="160B4B8E" w14:textId="77777777" w:rsidR="00C2044A" w:rsidRPr="00973C71" w:rsidRDefault="00C2044A" w:rsidP="00C2044A">
      <w:pPr>
        <w:rPr>
          <w:highlight w:val="green"/>
        </w:rPr>
      </w:pPr>
      <w:r w:rsidRPr="00973C71">
        <w:rPr>
          <w:highlight w:val="green"/>
        </w:rPr>
        <w:t>Agreements:</w:t>
      </w:r>
    </w:p>
    <w:p w14:paraId="4A5E4C45" w14:textId="77777777" w:rsidR="00C2044A" w:rsidRPr="00973C71" w:rsidRDefault="00C2044A" w:rsidP="00C2044A">
      <w:pPr>
        <w:numPr>
          <w:ilvl w:val="0"/>
          <w:numId w:val="29"/>
        </w:numPr>
        <w:overflowPunct/>
        <w:autoSpaceDE/>
        <w:autoSpaceDN/>
        <w:adjustRightInd/>
        <w:spacing w:after="0" w:line="252" w:lineRule="auto"/>
        <w:ind w:left="720"/>
        <w:contextualSpacing/>
        <w:textAlignment w:val="auto"/>
        <w:rPr>
          <w:rFonts w:cs="Times"/>
          <w:lang w:eastAsia="x-none"/>
        </w:rPr>
      </w:pPr>
      <w:r w:rsidRPr="00973C71">
        <w:rPr>
          <w:rFonts w:cs="Times"/>
          <w:lang w:eastAsia="x-none"/>
        </w:rPr>
        <w:t>For a RedCap UE, 64QAM MCS tables (Table 5.1.3.1-1 in TS 38.214 for DL and UL OFDM and Table 6.1.4.1-1 in TS 38.214 for UL w/ transform precoding respectively) are the “default” ones and are mandatory.</w:t>
      </w:r>
    </w:p>
    <w:p w14:paraId="1EA0CA0F" w14:textId="77777777" w:rsidR="00C2044A" w:rsidRPr="00973C71" w:rsidRDefault="00C2044A" w:rsidP="00C2044A">
      <w:pPr>
        <w:numPr>
          <w:ilvl w:val="0"/>
          <w:numId w:val="29"/>
        </w:numPr>
        <w:overflowPunct/>
        <w:autoSpaceDE/>
        <w:autoSpaceDN/>
        <w:adjustRightInd/>
        <w:spacing w:after="0" w:line="252" w:lineRule="auto"/>
        <w:ind w:left="720"/>
        <w:contextualSpacing/>
        <w:textAlignment w:val="auto"/>
        <w:rPr>
          <w:rFonts w:cs="Times"/>
          <w:lang w:eastAsia="x-none"/>
        </w:rPr>
      </w:pPr>
      <w:r w:rsidRPr="00973C71">
        <w:rPr>
          <w:rFonts w:cs="Times"/>
          <w:lang w:eastAsia="x-none"/>
        </w:rPr>
        <w:t>The following is optionally supported by RedCap UEs:</w:t>
      </w:r>
    </w:p>
    <w:p w14:paraId="197476DF" w14:textId="77777777" w:rsidR="00C2044A" w:rsidRPr="00973C71" w:rsidRDefault="00C2044A" w:rsidP="00C2044A">
      <w:pPr>
        <w:numPr>
          <w:ilvl w:val="1"/>
          <w:numId w:val="29"/>
        </w:numPr>
        <w:overflowPunct/>
        <w:autoSpaceDE/>
        <w:autoSpaceDN/>
        <w:adjustRightInd/>
        <w:spacing w:after="0" w:line="252" w:lineRule="auto"/>
        <w:ind w:left="1440"/>
        <w:contextualSpacing/>
        <w:textAlignment w:val="auto"/>
        <w:rPr>
          <w:lang w:eastAsia="x-none"/>
        </w:rPr>
      </w:pPr>
      <w:r w:rsidRPr="00973C71">
        <w:rPr>
          <w:lang w:eastAsia="x-none"/>
        </w:rPr>
        <w:t xml:space="preserve">256QAM MCS tables (Table 5.1.3.1-2 in TS 38.214 for DL and UL OFDM) </w:t>
      </w:r>
    </w:p>
    <w:p w14:paraId="2400FF30" w14:textId="77777777" w:rsidR="00C2044A" w:rsidRDefault="00C2044A" w:rsidP="00C2044A">
      <w:pPr>
        <w:numPr>
          <w:ilvl w:val="1"/>
          <w:numId w:val="29"/>
        </w:numPr>
        <w:overflowPunct/>
        <w:autoSpaceDE/>
        <w:autoSpaceDN/>
        <w:adjustRightInd/>
        <w:spacing w:after="0" w:line="252" w:lineRule="auto"/>
        <w:ind w:left="1440"/>
        <w:contextualSpacing/>
        <w:textAlignment w:val="auto"/>
        <w:rPr>
          <w:lang w:eastAsia="x-none"/>
        </w:rPr>
      </w:pPr>
      <w:r w:rsidRPr="00973C71">
        <w:rPr>
          <w:lang w:eastAsia="x-none"/>
        </w:rPr>
        <w:t>64QAM low SE MCS tables (Table 5.1.3.1-3 in TS 38.214 for DL and UL OFDM and Table 6.1.4.1-2 in TS 38.214 for UL w/ transform precoding respectively)</w:t>
      </w:r>
    </w:p>
    <w:p w14:paraId="7AE24B4A" w14:textId="566F4EE4" w:rsidR="00992AD7" w:rsidRPr="00C2044A" w:rsidRDefault="00992AD7" w:rsidP="00E2571E">
      <w:pPr>
        <w:jc w:val="both"/>
      </w:pPr>
    </w:p>
    <w:p w14:paraId="3392AF38" w14:textId="77777777" w:rsidR="00D61941" w:rsidRPr="00973C71" w:rsidRDefault="00D61941" w:rsidP="00D61941">
      <w:pPr>
        <w:rPr>
          <w:highlight w:val="green"/>
        </w:rPr>
      </w:pPr>
      <w:r w:rsidRPr="00973C71">
        <w:rPr>
          <w:highlight w:val="green"/>
        </w:rPr>
        <w:t>Agreements:</w:t>
      </w:r>
    </w:p>
    <w:p w14:paraId="1D58CF76" w14:textId="77777777" w:rsidR="00D61941" w:rsidRPr="00973C71" w:rsidRDefault="00D61941" w:rsidP="00D61941">
      <w:pPr>
        <w:numPr>
          <w:ilvl w:val="0"/>
          <w:numId w:val="29"/>
        </w:numPr>
        <w:overflowPunct/>
        <w:autoSpaceDE/>
        <w:autoSpaceDN/>
        <w:adjustRightInd/>
        <w:spacing w:after="0" w:line="252" w:lineRule="auto"/>
        <w:ind w:left="720"/>
        <w:contextualSpacing/>
        <w:textAlignment w:val="auto"/>
        <w:rPr>
          <w:rFonts w:cs="Times"/>
          <w:lang w:eastAsia="x-none"/>
        </w:rPr>
      </w:pPr>
      <w:r w:rsidRPr="00973C71">
        <w:rPr>
          <w:rFonts w:cs="Times"/>
          <w:lang w:eastAsia="x-none"/>
        </w:rPr>
        <w:t>For a RedCap UE, “CQI table 1” (Table 5.2.2.1-2 in TS 38.214), that corresponds to MCS Table 5.1.3.1-1 in TS 38.214, is mandatory.</w:t>
      </w:r>
    </w:p>
    <w:p w14:paraId="731BACB8" w14:textId="77777777" w:rsidR="00D61941" w:rsidRPr="00973C71" w:rsidRDefault="00D61941" w:rsidP="00D61941">
      <w:pPr>
        <w:numPr>
          <w:ilvl w:val="0"/>
          <w:numId w:val="29"/>
        </w:numPr>
        <w:overflowPunct/>
        <w:autoSpaceDE/>
        <w:autoSpaceDN/>
        <w:adjustRightInd/>
        <w:spacing w:after="0" w:line="252" w:lineRule="auto"/>
        <w:ind w:left="720"/>
        <w:contextualSpacing/>
        <w:textAlignment w:val="auto"/>
        <w:rPr>
          <w:rFonts w:cs="Times"/>
          <w:lang w:eastAsia="x-none"/>
        </w:rPr>
      </w:pPr>
      <w:r w:rsidRPr="00973C71">
        <w:rPr>
          <w:rFonts w:cs="Times"/>
          <w:lang w:eastAsia="x-none"/>
        </w:rPr>
        <w:t>The following is optionally supported by a RedCap UE:</w:t>
      </w:r>
    </w:p>
    <w:p w14:paraId="07BDFA4B" w14:textId="77777777" w:rsidR="00D61941" w:rsidRPr="00973C71" w:rsidRDefault="00D61941" w:rsidP="00D61941">
      <w:pPr>
        <w:numPr>
          <w:ilvl w:val="1"/>
          <w:numId w:val="29"/>
        </w:numPr>
        <w:overflowPunct/>
        <w:autoSpaceDE/>
        <w:autoSpaceDN/>
        <w:adjustRightInd/>
        <w:spacing w:after="0" w:line="252" w:lineRule="auto"/>
        <w:ind w:left="1440"/>
        <w:contextualSpacing/>
        <w:textAlignment w:val="auto"/>
        <w:rPr>
          <w:lang w:eastAsia="x-none"/>
        </w:rPr>
      </w:pPr>
      <w:r w:rsidRPr="00973C71">
        <w:rPr>
          <w:lang w:eastAsia="x-none"/>
        </w:rPr>
        <w:t xml:space="preserve">“CQI table 2” (Table 5.2.2.1-3 in TS 38.214) that corresponds to MCS Table 5.1.3.1-2 in TS 38.214 (256QAM MCS table) </w:t>
      </w:r>
    </w:p>
    <w:p w14:paraId="1E37D502" w14:textId="77777777" w:rsidR="00D61941" w:rsidRDefault="00D61941" w:rsidP="00D61941">
      <w:pPr>
        <w:numPr>
          <w:ilvl w:val="1"/>
          <w:numId w:val="29"/>
        </w:numPr>
        <w:overflowPunct/>
        <w:autoSpaceDE/>
        <w:autoSpaceDN/>
        <w:adjustRightInd/>
        <w:spacing w:after="0" w:line="252" w:lineRule="auto"/>
        <w:ind w:left="1440"/>
        <w:contextualSpacing/>
        <w:textAlignment w:val="auto"/>
        <w:rPr>
          <w:lang w:eastAsia="x-none"/>
        </w:rPr>
      </w:pPr>
      <w:r w:rsidRPr="00973C71">
        <w:rPr>
          <w:lang w:eastAsia="x-none"/>
        </w:rPr>
        <w:t>“CQI table 3” (Table 5.2.2.1-4 in TS 38.214) that corresponds to MCS Table 5.1.3.1-3 in TS 38.214 (64QAM low SE MCS table)</w:t>
      </w:r>
    </w:p>
    <w:p w14:paraId="5EF36552" w14:textId="77777777" w:rsidR="00D61941" w:rsidRPr="00973C71" w:rsidRDefault="00D61941" w:rsidP="00D61941">
      <w:pPr>
        <w:spacing w:line="252" w:lineRule="auto"/>
        <w:contextualSpacing/>
        <w:rPr>
          <w:lang w:eastAsia="x-none"/>
        </w:rPr>
      </w:pPr>
    </w:p>
    <w:p w14:paraId="3A82F273" w14:textId="77777777" w:rsidR="00D61941" w:rsidRPr="00973C71" w:rsidRDefault="00D61941" w:rsidP="00D61941">
      <w:pPr>
        <w:rPr>
          <w:highlight w:val="green"/>
        </w:rPr>
      </w:pPr>
      <w:r w:rsidRPr="00973C71">
        <w:rPr>
          <w:highlight w:val="green"/>
        </w:rPr>
        <w:t>Agreement</w:t>
      </w:r>
      <w:r>
        <w:rPr>
          <w:highlight w:val="green"/>
        </w:rPr>
        <w:t>s</w:t>
      </w:r>
      <w:r w:rsidRPr="00973C71">
        <w:rPr>
          <w:highlight w:val="green"/>
        </w:rPr>
        <w:t>:</w:t>
      </w:r>
    </w:p>
    <w:p w14:paraId="4C9C02B0" w14:textId="77777777" w:rsidR="00D61941" w:rsidRDefault="00D61941" w:rsidP="00D61941">
      <w:pPr>
        <w:numPr>
          <w:ilvl w:val="0"/>
          <w:numId w:val="29"/>
        </w:numPr>
        <w:overflowPunct/>
        <w:autoSpaceDE/>
        <w:autoSpaceDN/>
        <w:adjustRightInd/>
        <w:spacing w:after="0" w:line="252" w:lineRule="auto"/>
        <w:ind w:left="720"/>
        <w:contextualSpacing/>
        <w:textAlignment w:val="auto"/>
      </w:pPr>
      <w:r w:rsidRPr="00973C71">
        <w:t>Both 256QAM MCS table for PDSCH and “CQI table 2” (Table 5.2.2.1-3 in TS 38.214) are supported by a RedCap UE indicating support of 256QAM for PDSCH.</w:t>
      </w:r>
    </w:p>
    <w:p w14:paraId="181FFCC5" w14:textId="77777777" w:rsidR="00D61941" w:rsidRPr="00973C71" w:rsidRDefault="00D61941" w:rsidP="00D61941">
      <w:pPr>
        <w:spacing w:line="252" w:lineRule="auto"/>
        <w:contextualSpacing/>
      </w:pPr>
    </w:p>
    <w:p w14:paraId="1E30DB73" w14:textId="77777777" w:rsidR="00D61941" w:rsidRPr="00973C71" w:rsidRDefault="00D61941" w:rsidP="00D61941">
      <w:pPr>
        <w:rPr>
          <w:highlight w:val="green"/>
        </w:rPr>
      </w:pPr>
      <w:r w:rsidRPr="00973C71">
        <w:rPr>
          <w:highlight w:val="green"/>
        </w:rPr>
        <w:t>Agreement</w:t>
      </w:r>
      <w:r>
        <w:rPr>
          <w:highlight w:val="green"/>
        </w:rPr>
        <w:t>s</w:t>
      </w:r>
      <w:r w:rsidRPr="00973C71">
        <w:rPr>
          <w:highlight w:val="green"/>
        </w:rPr>
        <w:t>:</w:t>
      </w:r>
    </w:p>
    <w:p w14:paraId="535F8200" w14:textId="77777777" w:rsidR="00D61941" w:rsidRDefault="00D61941" w:rsidP="00D61941">
      <w:pPr>
        <w:numPr>
          <w:ilvl w:val="0"/>
          <w:numId w:val="29"/>
        </w:numPr>
        <w:overflowPunct/>
        <w:autoSpaceDE/>
        <w:autoSpaceDN/>
        <w:adjustRightInd/>
        <w:spacing w:after="0" w:line="252" w:lineRule="auto"/>
        <w:ind w:left="720"/>
        <w:contextualSpacing/>
        <w:textAlignment w:val="auto"/>
      </w:pPr>
      <w:r w:rsidRPr="00973C71">
        <w:t>For a RedCap UE, support of 64QAM low SE MCS table for PDSCH and support of “CQI table 3” (Table 5.2.2.1-4 in TS 38.214) are not coupled and capability of each can be reported independent of the other.</w:t>
      </w:r>
    </w:p>
    <w:p w14:paraId="120B0ED2" w14:textId="77777777" w:rsidR="00D61941" w:rsidRDefault="00D61941" w:rsidP="00D61941">
      <w:pPr>
        <w:spacing w:line="252" w:lineRule="auto"/>
        <w:contextualSpacing/>
      </w:pPr>
    </w:p>
    <w:p w14:paraId="4D445971" w14:textId="77777777" w:rsidR="00D61941" w:rsidRPr="00973C71" w:rsidRDefault="00D61941" w:rsidP="00D61941">
      <w:pPr>
        <w:rPr>
          <w:highlight w:val="green"/>
        </w:rPr>
      </w:pPr>
      <w:r w:rsidRPr="00973C71">
        <w:rPr>
          <w:highlight w:val="green"/>
        </w:rPr>
        <w:t>Agreement</w:t>
      </w:r>
      <w:r>
        <w:rPr>
          <w:highlight w:val="green"/>
        </w:rPr>
        <w:t>s</w:t>
      </w:r>
      <w:r w:rsidRPr="00973C71">
        <w:rPr>
          <w:highlight w:val="green"/>
        </w:rPr>
        <w:t>:</w:t>
      </w:r>
    </w:p>
    <w:p w14:paraId="52282502" w14:textId="77777777" w:rsidR="00D61941" w:rsidRDefault="00D61941" w:rsidP="00D61941">
      <w:pPr>
        <w:numPr>
          <w:ilvl w:val="0"/>
          <w:numId w:val="29"/>
        </w:numPr>
        <w:overflowPunct/>
        <w:autoSpaceDE/>
        <w:autoSpaceDN/>
        <w:adjustRightInd/>
        <w:spacing w:after="0" w:line="252" w:lineRule="auto"/>
        <w:ind w:left="720"/>
        <w:contextualSpacing/>
        <w:textAlignment w:val="auto"/>
      </w:pPr>
      <w:r w:rsidRPr="00973C71">
        <w:t xml:space="preserve">For a RedCap UE, support of 64QAM low SE MCS table for PDSCH (Table 5.1.3.1-3 in TS 38.214) and support of 64QAM low SE MCS tables for PUSCH (Table 5.1.3.1-3 in TS 38.214 for UL OFDM and Table </w:t>
      </w:r>
      <w:r w:rsidRPr="00973C71">
        <w:lastRenderedPageBreak/>
        <w:t>6.1.4.1-2 in TS 38.214 for UL w/ transform precoding respectively) are not coupled and capability of each can be reported independent of the other.</w:t>
      </w:r>
    </w:p>
    <w:p w14:paraId="2F657075" w14:textId="77777777" w:rsidR="00992AD7" w:rsidRDefault="00992AD7" w:rsidP="00E2571E">
      <w:pPr>
        <w:jc w:val="both"/>
        <w:rPr>
          <w:lang w:val="en-GB"/>
        </w:rPr>
      </w:pPr>
    </w:p>
    <w:p w14:paraId="3B0C5983" w14:textId="77EB98E7" w:rsidR="000C01F7" w:rsidRPr="00AE4830" w:rsidRDefault="00AE4830" w:rsidP="00E2571E">
      <w:pPr>
        <w:jc w:val="both"/>
        <w:rPr>
          <w:lang w:val="en-GB"/>
        </w:rPr>
      </w:pPr>
      <w:r>
        <w:rPr>
          <w:lang w:val="en-GB"/>
        </w:rPr>
        <w:t xml:space="preserve">In </w:t>
      </w:r>
      <w:r w:rsidR="00061B39">
        <w:rPr>
          <w:lang w:val="en-GB"/>
        </w:rPr>
        <w:t xml:space="preserve">[1-4], we have discussed BW reduction, RX branch reduction, Type-A HD-FDD and cross-layer design considerations for R17 RedCap devices. In </w:t>
      </w:r>
      <w:r>
        <w:rPr>
          <w:lang w:val="en-GB"/>
        </w:rPr>
        <w:t>this contribution, we discuss</w:t>
      </w:r>
      <w:r w:rsidR="000B12A9">
        <w:rPr>
          <w:lang w:val="en-GB"/>
        </w:rPr>
        <w:t xml:space="preserve">ed </w:t>
      </w:r>
      <w:r w:rsidR="006A753D">
        <w:rPr>
          <w:lang w:val="en-GB"/>
        </w:rPr>
        <w:t xml:space="preserve">CSI measurements and reporting </w:t>
      </w:r>
      <w:r w:rsidR="00411A97">
        <w:rPr>
          <w:lang w:val="en-GB"/>
        </w:rPr>
        <w:t xml:space="preserve">procedures </w:t>
      </w:r>
      <w:r w:rsidR="006A753D">
        <w:rPr>
          <w:lang w:val="en-GB"/>
        </w:rPr>
        <w:t>for RedCap UE</w:t>
      </w:r>
      <w:r w:rsidR="004A520A">
        <w:rPr>
          <w:lang w:val="en-GB"/>
        </w:rPr>
        <w:t xml:space="preserve"> </w:t>
      </w:r>
      <w:r w:rsidR="0038175D">
        <w:rPr>
          <w:lang w:val="en-GB"/>
        </w:rPr>
        <w:t>.</w:t>
      </w:r>
    </w:p>
    <w:p w14:paraId="5DC21722" w14:textId="43E7AEB9" w:rsidR="00BC66E4" w:rsidRPr="006D097A" w:rsidRDefault="009E4B7A" w:rsidP="006D097A">
      <w:pPr>
        <w:pStyle w:val="Heading1"/>
      </w:pPr>
      <w:r>
        <w:t xml:space="preserve">CSI Measurements and Reporting </w:t>
      </w:r>
    </w:p>
    <w:p w14:paraId="6B8B4EFD" w14:textId="7AA9E5F3" w:rsidR="00BC66E4" w:rsidRDefault="00BC66E4" w:rsidP="00BC66E4">
      <w:pPr>
        <w:jc w:val="both"/>
        <w:rPr>
          <w:bCs/>
          <w:lang w:val="en-GB"/>
        </w:rPr>
      </w:pPr>
      <w:r w:rsidRPr="008E387D">
        <w:rPr>
          <w:bCs/>
          <w:lang w:val="en-GB"/>
        </w:rPr>
        <w:t>Based on the link budget evaluation for RedCap UE [6], msg2 and msg3 are bottleneck channels on DL and UL,</w:t>
      </w:r>
      <w:r>
        <w:rPr>
          <w:b/>
          <w:i/>
          <w:iCs/>
        </w:rPr>
        <w:t xml:space="preserve"> </w:t>
      </w:r>
      <w:r w:rsidRPr="008E387D">
        <w:rPr>
          <w:bCs/>
        </w:rPr>
        <w:t>respectively.</w:t>
      </w:r>
      <w:r>
        <w:rPr>
          <w:b/>
          <w:i/>
          <w:iCs/>
        </w:rPr>
        <w:t xml:space="preserve">  </w:t>
      </w:r>
      <w:r>
        <w:rPr>
          <w:bCs/>
          <w:lang w:val="en-GB"/>
        </w:rPr>
        <w:t xml:space="preserve">DL and UL coverage recovery for RedCap UE can be triggered by early indication of RedCap UE type during initial access [1-2]. In addition, compact CSI report based on  quantized SS-RSRP measurements can be transmitted by idle/inactive UE to refine the dynamic DL/UL grant for coverage recovery. </w:t>
      </w:r>
    </w:p>
    <w:p w14:paraId="04FD98F9" w14:textId="1881C786" w:rsidR="00BC66E4" w:rsidRDefault="00BC66E4" w:rsidP="00BC66E4">
      <w:pPr>
        <w:spacing w:after="240"/>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8F5A42">
        <w:rPr>
          <w:b/>
          <w:i/>
          <w:iCs/>
          <w:noProof/>
          <w:highlight w:val="yellow"/>
        </w:rPr>
        <w:t>1</w:t>
      </w:r>
      <w:r w:rsidRPr="00FC674B">
        <w:rPr>
          <w:b/>
          <w:i/>
          <w:iCs/>
          <w:highlight w:val="yellow"/>
        </w:rPr>
        <w:fldChar w:fldCharType="end"/>
      </w:r>
      <w:r>
        <w:rPr>
          <w:b/>
          <w:i/>
          <w:iCs/>
        </w:rPr>
        <w:t xml:space="preserve">: Based on the link budget evaluation for RedCap UE, msg2 and msg3 are bottleneck channels on DL and UL, respectively.  </w:t>
      </w:r>
    </w:p>
    <w:p w14:paraId="560FE115" w14:textId="2A7DEBD6" w:rsidR="00BC66E4" w:rsidRPr="00221991" w:rsidRDefault="00BC66E4" w:rsidP="00BC66E4">
      <w:pPr>
        <w:spacing w:after="240"/>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8F5A42">
        <w:rPr>
          <w:b/>
          <w:i/>
          <w:iCs/>
          <w:noProof/>
          <w:highlight w:val="yellow"/>
        </w:rPr>
        <w:t>2</w:t>
      </w:r>
      <w:r w:rsidRPr="00FC674B">
        <w:rPr>
          <w:b/>
          <w:i/>
          <w:iCs/>
          <w:highlight w:val="yellow"/>
        </w:rPr>
        <w:fldChar w:fldCharType="end"/>
      </w:r>
      <w:r>
        <w:rPr>
          <w:b/>
          <w:i/>
          <w:iCs/>
        </w:rPr>
        <w:t>: Considering UL grant for msg3 is carried by msg2, coverage recovery for msg3 cannot be achieved if coverage loss of msg2 cannot be compensated.</w:t>
      </w:r>
    </w:p>
    <w:p w14:paraId="3A3AC22A" w14:textId="6E15F979" w:rsidR="00BC66E4" w:rsidRDefault="00BC66E4" w:rsidP="00BC66E4">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8F5A42">
        <w:rPr>
          <w:b/>
          <w:i/>
          <w:iCs/>
          <w:noProof/>
          <w:highlight w:val="yellow"/>
        </w:rPr>
        <w:t>3</w:t>
      </w:r>
      <w:r w:rsidRPr="00FC674B">
        <w:rPr>
          <w:b/>
          <w:i/>
          <w:iCs/>
          <w:highlight w:val="yellow"/>
        </w:rPr>
        <w:fldChar w:fldCharType="end"/>
      </w:r>
      <w:r>
        <w:rPr>
          <w:b/>
          <w:i/>
          <w:iCs/>
        </w:rPr>
        <w:t xml:space="preserve">: For RedCap UE performing RACH or SDT procedure, compact CSI report </w:t>
      </w:r>
      <w:r w:rsidR="00503566">
        <w:rPr>
          <w:b/>
          <w:i/>
          <w:iCs/>
        </w:rPr>
        <w:t xml:space="preserve">based on SS-RSRP measurements </w:t>
      </w:r>
      <w:r>
        <w:rPr>
          <w:b/>
          <w:i/>
          <w:iCs/>
        </w:rPr>
        <w:t>can be transmitted to improve coverage</w:t>
      </w:r>
      <w:r w:rsidR="007D3B23">
        <w:rPr>
          <w:b/>
          <w:i/>
          <w:iCs/>
        </w:rPr>
        <w:t xml:space="preserve"> and co-existence</w:t>
      </w:r>
      <w:r>
        <w:rPr>
          <w:b/>
          <w:i/>
          <w:iCs/>
        </w:rPr>
        <w:t>.</w:t>
      </w:r>
    </w:p>
    <w:p w14:paraId="371C4C95" w14:textId="0F4A78EA" w:rsidR="008D3C02" w:rsidRDefault="008D3C02" w:rsidP="008D3C02">
      <w:pPr>
        <w:spacing w:after="0"/>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8F5A42">
        <w:rPr>
          <w:b/>
          <w:i/>
          <w:iCs/>
          <w:noProof/>
          <w:highlight w:val="yellow"/>
        </w:rPr>
        <w:t>1</w:t>
      </w:r>
      <w:r w:rsidRPr="00677E36">
        <w:rPr>
          <w:b/>
          <w:i/>
          <w:iCs/>
          <w:highlight w:val="yellow"/>
        </w:rPr>
        <w:fldChar w:fldCharType="end"/>
      </w:r>
      <w:r w:rsidRPr="00677E36">
        <w:rPr>
          <w:b/>
        </w:rPr>
        <w:t>:</w:t>
      </w:r>
      <w:r>
        <w:rPr>
          <w:b/>
        </w:rPr>
        <w:t xml:space="preserve"> </w:t>
      </w:r>
      <w:r>
        <w:rPr>
          <w:b/>
          <w:i/>
          <w:iCs/>
        </w:rPr>
        <w:t>FFS compact CSI reporting</w:t>
      </w:r>
      <w:r w:rsidR="004C3747">
        <w:rPr>
          <w:b/>
          <w:i/>
          <w:iCs/>
        </w:rPr>
        <w:t xml:space="preserve"> </w:t>
      </w:r>
      <w:r w:rsidR="009B6569">
        <w:rPr>
          <w:b/>
          <w:i/>
          <w:iCs/>
        </w:rPr>
        <w:t>of</w:t>
      </w:r>
      <w:r w:rsidR="00BC2C0C">
        <w:rPr>
          <w:b/>
          <w:i/>
          <w:iCs/>
        </w:rPr>
        <w:t xml:space="preserve"> RedCap UE in RRC idle/inactive state.</w:t>
      </w:r>
    </w:p>
    <w:p w14:paraId="2CEF7672" w14:textId="77777777" w:rsidR="00BC66E4" w:rsidRPr="00BC66E4" w:rsidRDefault="00BC66E4" w:rsidP="00D5363B">
      <w:pPr>
        <w:jc w:val="both"/>
      </w:pPr>
    </w:p>
    <w:p w14:paraId="69743697" w14:textId="79FE5428" w:rsidR="00D5363B" w:rsidRDefault="00D5363B" w:rsidP="00D5363B">
      <w:pPr>
        <w:jc w:val="both"/>
        <w:rPr>
          <w:lang w:val="en-GB"/>
        </w:rPr>
      </w:pPr>
      <w:r>
        <w:rPr>
          <w:lang w:val="en-GB"/>
        </w:rPr>
        <w:t xml:space="preserve">Different from LTE, there is no always-on CRS signal in NR. In NR R15/16, UE is configured with one or more CSI Resource Settings for channel and interference measurement via higher layer </w:t>
      </w:r>
      <w:proofErr w:type="spellStart"/>
      <w:r>
        <w:rPr>
          <w:lang w:val="en-GB"/>
        </w:rPr>
        <w:t>signaling</w:t>
      </w:r>
      <w:proofErr w:type="spellEnd"/>
      <w:r>
        <w:rPr>
          <w:lang w:val="en-GB"/>
        </w:rPr>
        <w:t>. Moreover, i</w:t>
      </w:r>
      <w:r w:rsidRPr="009E245F">
        <w:rPr>
          <w:lang w:val="en-GB"/>
        </w:rPr>
        <w:t xml:space="preserve">f a UE does not indicate its capability of </w:t>
      </w:r>
      <w:proofErr w:type="spellStart"/>
      <w:r w:rsidRPr="009E245F">
        <w:rPr>
          <w:i/>
          <w:iCs/>
          <w:lang w:val="en-GB"/>
        </w:rPr>
        <w:t>CSItriggerStateContainingNonactiveBWP</w:t>
      </w:r>
      <w:proofErr w:type="spellEnd"/>
      <w:r>
        <w:rPr>
          <w:lang w:val="en-GB"/>
        </w:rPr>
        <w:t xml:space="preserve">, </w:t>
      </w:r>
      <w:r w:rsidRPr="009E245F">
        <w:rPr>
          <w:lang w:val="en-GB"/>
        </w:rPr>
        <w:t xml:space="preserve"> the UE is not expected to be triggered with a CSI report for a non-active DL BWP. Otherwise, when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Pr>
          <w:lang w:val="en-GB"/>
        </w:rPr>
        <w:t xml:space="preserve"> Furthermore, a non-RedCap </w:t>
      </w:r>
      <w:r>
        <w:t xml:space="preserve">UE is only expected to transmit an SRS configured by the higher layer parameter </w:t>
      </w:r>
      <w:r>
        <w:rPr>
          <w:i/>
          <w:iCs/>
        </w:rPr>
        <w:t>SRS-</w:t>
      </w:r>
      <w:proofErr w:type="spellStart"/>
      <w:r>
        <w:rPr>
          <w:i/>
          <w:iCs/>
        </w:rPr>
        <w:t>PosResource</w:t>
      </w:r>
      <w:proofErr w:type="spellEnd"/>
      <w:r>
        <w:rPr>
          <w:i/>
          <w:iCs/>
        </w:rPr>
        <w:t xml:space="preserve"> </w:t>
      </w:r>
      <w:r>
        <w:t>within its active UL BWP.</w:t>
      </w:r>
    </w:p>
    <w:p w14:paraId="2467F43F" w14:textId="18BFED56" w:rsidR="008D1249" w:rsidRDefault="008D1249" w:rsidP="008D1249">
      <w:pPr>
        <w:jc w:val="both"/>
      </w:pPr>
      <w:r>
        <w:rPr>
          <w:bCs/>
          <w:lang w:val="en-GB"/>
        </w:rPr>
        <w:t>As a baseline, the CSI resource setting and reporting setting of non-RedCap UE can be re-used</w:t>
      </w:r>
      <w:r w:rsidR="008D3C02">
        <w:rPr>
          <w:bCs/>
          <w:lang w:val="en-GB"/>
        </w:rPr>
        <w:t xml:space="preserve"> for RRC_CONNECTED UE</w:t>
      </w:r>
      <w:r>
        <w:rPr>
          <w:bCs/>
          <w:lang w:val="en-GB"/>
        </w:rPr>
        <w:t xml:space="preserve">. The content of CSI report is specified by </w:t>
      </w:r>
      <w:proofErr w:type="spellStart"/>
      <w:r>
        <w:rPr>
          <w:bCs/>
          <w:lang w:val="en-GB"/>
        </w:rPr>
        <w:t>reportQuantity</w:t>
      </w:r>
      <w:proofErr w:type="spellEnd"/>
      <w:r>
        <w:rPr>
          <w:bCs/>
          <w:lang w:val="en-GB"/>
        </w:rPr>
        <w:t xml:space="preserve">, which includes a limited number of combinations including cri-RSRP, </w:t>
      </w:r>
      <w:proofErr w:type="spellStart"/>
      <w:r>
        <w:rPr>
          <w:bCs/>
          <w:lang w:val="en-GB"/>
        </w:rPr>
        <w:t>ssb</w:t>
      </w:r>
      <w:proofErr w:type="spellEnd"/>
      <w:r>
        <w:rPr>
          <w:bCs/>
          <w:lang w:val="en-GB"/>
        </w:rPr>
        <w:t>-index-RSRP, CRI, RI, LI, CQI, PMI and index of desired precoding matrix.</w:t>
      </w:r>
      <w:r>
        <w:rPr>
          <w:lang w:val="en-GB"/>
        </w:rPr>
        <w:t xml:space="preserve"> </w:t>
      </w:r>
    </w:p>
    <w:p w14:paraId="4311EE0D" w14:textId="25D8C3E6" w:rsidR="008D1249" w:rsidRPr="009E245F" w:rsidRDefault="008D1249" w:rsidP="008D1249">
      <w:pPr>
        <w:rPr>
          <w:b/>
          <w:i/>
          <w:iCs/>
        </w:rPr>
      </w:pPr>
      <w:bookmarkStart w:id="1" w:name="OB_Section4"/>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8F5A42">
        <w:rPr>
          <w:b/>
          <w:i/>
          <w:iCs/>
          <w:noProof/>
          <w:highlight w:val="yellow"/>
        </w:rPr>
        <w:t>4</w:t>
      </w:r>
      <w:r w:rsidRPr="00FC674B">
        <w:rPr>
          <w:b/>
          <w:i/>
          <w:iCs/>
          <w:highlight w:val="yellow"/>
        </w:rPr>
        <w:fldChar w:fldCharType="end"/>
      </w:r>
      <w:r>
        <w:rPr>
          <w:b/>
          <w:i/>
          <w:iCs/>
        </w:rPr>
        <w:t xml:space="preserve">: The CSI resource setting and CSI reporting setting of non-RedCap UE can be used as a baseline for RedCap UE. </w:t>
      </w:r>
      <w:bookmarkEnd w:id="1"/>
    </w:p>
    <w:p w14:paraId="21E64869" w14:textId="2C101290" w:rsidR="008D1249" w:rsidRDefault="008D1249" w:rsidP="008D1249">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8F5A42">
        <w:rPr>
          <w:b/>
          <w:i/>
          <w:iCs/>
          <w:noProof/>
          <w:highlight w:val="yellow"/>
        </w:rPr>
        <w:t>5</w:t>
      </w:r>
      <w:r w:rsidRPr="00FC674B">
        <w:rPr>
          <w:b/>
          <w:i/>
          <w:iCs/>
          <w:highlight w:val="yellow"/>
        </w:rPr>
        <w:fldChar w:fldCharType="end"/>
      </w:r>
      <w:r>
        <w:rPr>
          <w:b/>
          <w:i/>
          <w:iCs/>
        </w:rPr>
        <w:t xml:space="preserve">: To facilitate frequency selective scheduling outside the active DL BWP, </w:t>
      </w:r>
      <w:r w:rsidRPr="006B1C4A">
        <w:rPr>
          <w:b/>
          <w:i/>
          <w:iCs/>
        </w:rPr>
        <w:t xml:space="preserve">UE </w:t>
      </w:r>
      <w:r>
        <w:rPr>
          <w:b/>
          <w:i/>
          <w:iCs/>
        </w:rPr>
        <w:t xml:space="preserve">has </w:t>
      </w:r>
      <w:r w:rsidRPr="006B1C4A">
        <w:rPr>
          <w:b/>
          <w:i/>
          <w:iCs/>
        </w:rPr>
        <w:t xml:space="preserve">to receive CSI-RS on an non-active DL BWP and handles potential collisions with </w:t>
      </w:r>
      <w:r>
        <w:rPr>
          <w:b/>
          <w:i/>
          <w:iCs/>
        </w:rPr>
        <w:t xml:space="preserve">CSI measurement on </w:t>
      </w:r>
      <w:r w:rsidRPr="006B1C4A">
        <w:rPr>
          <w:b/>
          <w:i/>
          <w:iCs/>
        </w:rPr>
        <w:t>the active DL BWP.</w:t>
      </w:r>
      <w:r>
        <w:rPr>
          <w:b/>
          <w:i/>
          <w:iCs/>
        </w:rPr>
        <w:t xml:space="preserve"> This leads to an increase in UE complexity and RS overhead.</w:t>
      </w:r>
    </w:p>
    <w:p w14:paraId="7C3086F6" w14:textId="137D5FC1" w:rsidR="00AB5AB8" w:rsidRPr="00876044" w:rsidRDefault="008D1249" w:rsidP="00F20F84">
      <w:pPr>
        <w:jc w:val="both"/>
        <w:rPr>
          <w:b/>
          <w:i/>
          <w:iCs/>
        </w:rPr>
      </w:pPr>
      <w:r w:rsidRPr="00FC674B">
        <w:rPr>
          <w:b/>
          <w:i/>
          <w:iCs/>
          <w:highlight w:val="yellow"/>
        </w:rPr>
        <w:t>Observation</w:t>
      </w:r>
      <w:r>
        <w:rPr>
          <w:b/>
          <w:i/>
          <w:iCs/>
          <w:highlight w:val="yellow"/>
        </w:rPr>
        <w:t xml:space="preserve">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8F5A42">
        <w:rPr>
          <w:b/>
          <w:i/>
          <w:iCs/>
          <w:noProof/>
          <w:highlight w:val="yellow"/>
        </w:rPr>
        <w:t>6</w:t>
      </w:r>
      <w:r w:rsidRPr="00FC674B">
        <w:rPr>
          <w:b/>
          <w:i/>
          <w:iCs/>
          <w:highlight w:val="yellow"/>
        </w:rPr>
        <w:fldChar w:fldCharType="end"/>
      </w:r>
      <w:r>
        <w:rPr>
          <w:b/>
          <w:i/>
          <w:iCs/>
        </w:rPr>
        <w:t xml:space="preserve">: To facilitate frequency selective scheduling outside the active UL BWP, UE needs to transmit SRS on an non-active UL BWP, which increase UE’s complexity and RS overhead, and </w:t>
      </w:r>
      <w:r w:rsidRPr="000A6283">
        <w:rPr>
          <w:b/>
          <w:i/>
          <w:iCs/>
        </w:rPr>
        <w:t>is not supported by NR R15/16</w:t>
      </w:r>
      <w:r>
        <w:rPr>
          <w:b/>
          <w:i/>
          <w:iCs/>
        </w:rPr>
        <w:t>.</w:t>
      </w:r>
    </w:p>
    <w:p w14:paraId="2CAC9148" w14:textId="18F96B05" w:rsidR="009E4B7A" w:rsidRDefault="009E4B7A" w:rsidP="00876044">
      <w:pPr>
        <w:spacing w:after="0"/>
        <w:rPr>
          <w:b/>
          <w:i/>
          <w:iCs/>
        </w:rPr>
      </w:pPr>
      <w:bookmarkStart w:id="2" w:name="_Hlk71639312"/>
      <w:bookmarkStart w:id="3" w:name="PROP_Section4"/>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8F5A42">
        <w:rPr>
          <w:b/>
          <w:i/>
          <w:iCs/>
          <w:noProof/>
          <w:highlight w:val="yellow"/>
        </w:rPr>
        <w:t>2</w:t>
      </w:r>
      <w:r w:rsidRPr="00677E36">
        <w:rPr>
          <w:b/>
          <w:i/>
          <w:iCs/>
          <w:highlight w:val="yellow"/>
        </w:rPr>
        <w:fldChar w:fldCharType="end"/>
      </w:r>
      <w:r w:rsidRPr="00677E36">
        <w:rPr>
          <w:b/>
        </w:rPr>
        <w:t>:</w:t>
      </w:r>
      <w:r>
        <w:rPr>
          <w:b/>
        </w:rPr>
        <w:t xml:space="preserve"> </w:t>
      </w:r>
      <w:bookmarkEnd w:id="2"/>
      <w:r w:rsidR="008247EF">
        <w:rPr>
          <w:b/>
          <w:i/>
          <w:iCs/>
        </w:rPr>
        <w:t>F</w:t>
      </w:r>
      <w:r w:rsidR="00876044">
        <w:rPr>
          <w:b/>
          <w:i/>
          <w:iCs/>
        </w:rPr>
        <w:t xml:space="preserve">requency selective scheduling outside active </w:t>
      </w:r>
      <w:r w:rsidR="004C002B">
        <w:rPr>
          <w:b/>
          <w:i/>
          <w:iCs/>
        </w:rPr>
        <w:t>BWP</w:t>
      </w:r>
      <w:r w:rsidR="00876044">
        <w:rPr>
          <w:b/>
          <w:i/>
          <w:iCs/>
        </w:rPr>
        <w:t xml:space="preserve"> </w:t>
      </w:r>
      <w:r w:rsidR="00E570C0">
        <w:rPr>
          <w:b/>
          <w:i/>
          <w:iCs/>
        </w:rPr>
        <w:t xml:space="preserve">is not supported by </w:t>
      </w:r>
      <w:r w:rsidR="00876044">
        <w:rPr>
          <w:b/>
          <w:i/>
          <w:iCs/>
        </w:rPr>
        <w:t>RedCap UE.</w:t>
      </w:r>
    </w:p>
    <w:p w14:paraId="34366BA4" w14:textId="77777777" w:rsidR="004C002B" w:rsidRPr="00AB6972" w:rsidRDefault="004C002B" w:rsidP="00876044">
      <w:pPr>
        <w:spacing w:after="0"/>
        <w:rPr>
          <w:i/>
          <w:iCs/>
          <w:lang w:val="en-GB"/>
        </w:rPr>
      </w:pPr>
    </w:p>
    <w:bookmarkEnd w:id="3"/>
    <w:p w14:paraId="6515366B" w14:textId="448F07BA" w:rsidR="00570F12" w:rsidRDefault="004C002B" w:rsidP="00D925EC">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8F5A42">
        <w:rPr>
          <w:b/>
          <w:i/>
          <w:iCs/>
          <w:noProof/>
          <w:highlight w:val="yellow"/>
        </w:rPr>
        <w:t>3</w:t>
      </w:r>
      <w:r w:rsidRPr="00677E36">
        <w:rPr>
          <w:b/>
          <w:i/>
          <w:iCs/>
          <w:highlight w:val="yellow"/>
        </w:rPr>
        <w:fldChar w:fldCharType="end"/>
      </w:r>
      <w:r w:rsidRPr="00677E36">
        <w:rPr>
          <w:b/>
        </w:rPr>
        <w:t>:</w:t>
      </w:r>
      <w:r>
        <w:rPr>
          <w:b/>
        </w:rPr>
        <w:t xml:space="preserve"> </w:t>
      </w:r>
      <w:r w:rsidRPr="004C002B">
        <w:rPr>
          <w:b/>
          <w:i/>
          <w:iCs/>
        </w:rPr>
        <w:t xml:space="preserve">SRS transmission </w:t>
      </w:r>
      <w:r w:rsidR="000E2C2F">
        <w:rPr>
          <w:b/>
          <w:i/>
          <w:iCs/>
        </w:rPr>
        <w:t>in</w:t>
      </w:r>
      <w:r w:rsidRPr="004C002B">
        <w:rPr>
          <w:b/>
          <w:i/>
          <w:iCs/>
        </w:rPr>
        <w:t xml:space="preserve"> non-active UL BWP is not supported by RedCap UE.</w:t>
      </w:r>
    </w:p>
    <w:p w14:paraId="3E2841CA" w14:textId="2970A658" w:rsidR="000832D5" w:rsidRDefault="000832D5" w:rsidP="00D925EC">
      <w:pPr>
        <w:rPr>
          <w:b/>
          <w:i/>
          <w:iCs/>
        </w:rPr>
      </w:pPr>
    </w:p>
    <w:p w14:paraId="61AA4E24" w14:textId="5D84A28D" w:rsidR="000832D5" w:rsidRDefault="000832D5" w:rsidP="00D925EC">
      <w:pPr>
        <w:rPr>
          <w:b/>
          <w:i/>
          <w:iCs/>
        </w:rPr>
      </w:pPr>
    </w:p>
    <w:p w14:paraId="445CF581" w14:textId="77777777" w:rsidR="000832D5" w:rsidRDefault="000832D5" w:rsidP="00D925EC"/>
    <w:p w14:paraId="6D7E3D16" w14:textId="4872D867" w:rsidR="00D925EC" w:rsidRDefault="00D925EC" w:rsidP="00D925EC">
      <w:pPr>
        <w:pStyle w:val="Heading1"/>
      </w:pPr>
      <w:r>
        <w:t>Conclusions</w:t>
      </w:r>
    </w:p>
    <w:p w14:paraId="78E4B4F7" w14:textId="3E30E7D7" w:rsidR="00D925EC" w:rsidRDefault="00D925EC" w:rsidP="00D925EC">
      <w:pPr>
        <w:rPr>
          <w:lang w:val="en-GB"/>
        </w:rPr>
      </w:pPr>
    </w:p>
    <w:p w14:paraId="6B828EB9" w14:textId="77777777" w:rsidR="00006D41" w:rsidRDefault="00006D41" w:rsidP="00006D41">
      <w:pPr>
        <w:spacing w:after="240"/>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1</w:t>
      </w:r>
      <w:r w:rsidRPr="00FC674B">
        <w:rPr>
          <w:b/>
          <w:i/>
          <w:iCs/>
          <w:highlight w:val="yellow"/>
        </w:rPr>
        <w:fldChar w:fldCharType="end"/>
      </w:r>
      <w:r>
        <w:rPr>
          <w:b/>
          <w:i/>
          <w:iCs/>
        </w:rPr>
        <w:t xml:space="preserve">: Based on the link budget evaluation for RedCap UE, msg2 and msg3 are bottleneck channels on DL and UL, respectively.  </w:t>
      </w:r>
    </w:p>
    <w:p w14:paraId="0AAA31F7" w14:textId="77777777" w:rsidR="00006D41" w:rsidRPr="00221991" w:rsidRDefault="00006D41" w:rsidP="00006D41">
      <w:pPr>
        <w:spacing w:after="240"/>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2</w:t>
      </w:r>
      <w:r w:rsidRPr="00FC674B">
        <w:rPr>
          <w:b/>
          <w:i/>
          <w:iCs/>
          <w:highlight w:val="yellow"/>
        </w:rPr>
        <w:fldChar w:fldCharType="end"/>
      </w:r>
      <w:r>
        <w:rPr>
          <w:b/>
          <w:i/>
          <w:iCs/>
        </w:rPr>
        <w:t>: Considering UL grant for msg3 is carried by msg2, coverage recovery for msg3 cannot be achieved if coverage loss of msg2 cannot be compensated.</w:t>
      </w:r>
    </w:p>
    <w:p w14:paraId="3E4B93CB" w14:textId="48639A9C" w:rsidR="00006D41" w:rsidRDefault="00006D41" w:rsidP="00006D41">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3</w:t>
      </w:r>
      <w:r w:rsidRPr="00FC674B">
        <w:rPr>
          <w:b/>
          <w:i/>
          <w:iCs/>
          <w:highlight w:val="yellow"/>
        </w:rPr>
        <w:fldChar w:fldCharType="end"/>
      </w:r>
      <w:r>
        <w:rPr>
          <w:b/>
          <w:i/>
          <w:iCs/>
        </w:rPr>
        <w:t>: For RedCap UE performing RACH or SDT procedure, compact CSI report based on SS-RSRP measurements can be transmitted to improve coverage and co-existence.</w:t>
      </w:r>
    </w:p>
    <w:p w14:paraId="1F5AD1C7" w14:textId="77777777" w:rsidR="00006D41" w:rsidRPr="009E245F" w:rsidRDefault="00006D41" w:rsidP="00006D41">
      <w:pPr>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4</w:t>
      </w:r>
      <w:r w:rsidRPr="00FC674B">
        <w:rPr>
          <w:b/>
          <w:i/>
          <w:iCs/>
          <w:highlight w:val="yellow"/>
        </w:rPr>
        <w:fldChar w:fldCharType="end"/>
      </w:r>
      <w:r>
        <w:rPr>
          <w:b/>
          <w:i/>
          <w:iCs/>
        </w:rPr>
        <w:t xml:space="preserve">: The CSI resource setting and CSI reporting setting of non-RedCap UE can be used as a baseline for RedCap UE. </w:t>
      </w:r>
    </w:p>
    <w:p w14:paraId="7A2E85CC" w14:textId="77777777" w:rsidR="00006D41" w:rsidRDefault="00006D41" w:rsidP="00006D41">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5</w:t>
      </w:r>
      <w:r w:rsidRPr="00FC674B">
        <w:rPr>
          <w:b/>
          <w:i/>
          <w:iCs/>
          <w:highlight w:val="yellow"/>
        </w:rPr>
        <w:fldChar w:fldCharType="end"/>
      </w:r>
      <w:r>
        <w:rPr>
          <w:b/>
          <w:i/>
          <w:iCs/>
        </w:rPr>
        <w:t xml:space="preserve">: To facilitate frequency selective scheduling outside the active DL BWP, </w:t>
      </w:r>
      <w:r w:rsidRPr="006B1C4A">
        <w:rPr>
          <w:b/>
          <w:i/>
          <w:iCs/>
        </w:rPr>
        <w:t xml:space="preserve">UE </w:t>
      </w:r>
      <w:r>
        <w:rPr>
          <w:b/>
          <w:i/>
          <w:iCs/>
        </w:rPr>
        <w:t xml:space="preserve">has </w:t>
      </w:r>
      <w:r w:rsidRPr="006B1C4A">
        <w:rPr>
          <w:b/>
          <w:i/>
          <w:iCs/>
        </w:rPr>
        <w:t xml:space="preserve">to receive CSI-RS on an non-active DL BWP and handles potential collisions with </w:t>
      </w:r>
      <w:r>
        <w:rPr>
          <w:b/>
          <w:i/>
          <w:iCs/>
        </w:rPr>
        <w:t xml:space="preserve">CSI measurement on </w:t>
      </w:r>
      <w:r w:rsidRPr="006B1C4A">
        <w:rPr>
          <w:b/>
          <w:i/>
          <w:iCs/>
        </w:rPr>
        <w:t>the active DL BWP.</w:t>
      </w:r>
      <w:r>
        <w:rPr>
          <w:b/>
          <w:i/>
          <w:iCs/>
        </w:rPr>
        <w:t xml:space="preserve"> This leads to an increase in UE complexity and RS overhead.</w:t>
      </w:r>
    </w:p>
    <w:p w14:paraId="302F3D99" w14:textId="37B4EAA1" w:rsidR="00006D41" w:rsidRDefault="00006D41" w:rsidP="00006D41">
      <w:pPr>
        <w:jc w:val="both"/>
        <w:rPr>
          <w:b/>
          <w:i/>
          <w:iCs/>
        </w:rPr>
      </w:pPr>
      <w:r w:rsidRPr="00FC674B">
        <w:rPr>
          <w:b/>
          <w:i/>
          <w:iCs/>
          <w:highlight w:val="yellow"/>
        </w:rPr>
        <w:t>Observation</w:t>
      </w:r>
      <w:r>
        <w:rPr>
          <w:b/>
          <w:i/>
          <w:iCs/>
          <w:highlight w:val="yellow"/>
        </w:rPr>
        <w:t xml:space="preserve">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6</w:t>
      </w:r>
      <w:r w:rsidRPr="00FC674B">
        <w:rPr>
          <w:b/>
          <w:i/>
          <w:iCs/>
          <w:highlight w:val="yellow"/>
        </w:rPr>
        <w:fldChar w:fldCharType="end"/>
      </w:r>
      <w:r>
        <w:rPr>
          <w:b/>
          <w:i/>
          <w:iCs/>
        </w:rPr>
        <w:t xml:space="preserve">: To facilitate frequency selective scheduling outside the active UL BWP, UE needs to transmit SRS on an non-active UL BWP, which increase UE’s complexity and RS overhead, and </w:t>
      </w:r>
      <w:r w:rsidRPr="000A6283">
        <w:rPr>
          <w:b/>
          <w:i/>
          <w:iCs/>
        </w:rPr>
        <w:t>is not supported by NR R15/16</w:t>
      </w:r>
      <w:r>
        <w:rPr>
          <w:b/>
          <w:i/>
          <w:iCs/>
        </w:rPr>
        <w:t>.</w:t>
      </w:r>
    </w:p>
    <w:p w14:paraId="74719C06" w14:textId="77777777" w:rsidR="00006D41" w:rsidRDefault="00006D41" w:rsidP="00006D41">
      <w:pPr>
        <w:spacing w:after="0"/>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w:t>
      </w:r>
      <w:r w:rsidRPr="00677E36">
        <w:rPr>
          <w:b/>
          <w:i/>
          <w:iCs/>
          <w:highlight w:val="yellow"/>
        </w:rPr>
        <w:fldChar w:fldCharType="end"/>
      </w:r>
      <w:r w:rsidRPr="00677E36">
        <w:rPr>
          <w:b/>
        </w:rPr>
        <w:t>:</w:t>
      </w:r>
      <w:r>
        <w:rPr>
          <w:b/>
        </w:rPr>
        <w:t xml:space="preserve"> </w:t>
      </w:r>
      <w:r>
        <w:rPr>
          <w:b/>
          <w:i/>
          <w:iCs/>
        </w:rPr>
        <w:t>FFS compact CSI reporting of RedCap UE in RRC idle/inactive state.</w:t>
      </w:r>
    </w:p>
    <w:p w14:paraId="753AF6CC" w14:textId="3299F1B0" w:rsidR="00006D41" w:rsidRDefault="00006D41" w:rsidP="00D925EC"/>
    <w:p w14:paraId="7BA2F259" w14:textId="77777777" w:rsidR="00006D41" w:rsidRDefault="00006D41" w:rsidP="00006D41">
      <w:pPr>
        <w:spacing w:after="0"/>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Pr>
          <w:b/>
          <w:i/>
          <w:iCs/>
        </w:rPr>
        <w:t>Frequency selective scheduling outside active BWP is not supported by RedCap UE.</w:t>
      </w:r>
    </w:p>
    <w:p w14:paraId="35384C73" w14:textId="77777777" w:rsidR="00006D41" w:rsidRPr="00AB6972" w:rsidRDefault="00006D41" w:rsidP="00006D41">
      <w:pPr>
        <w:spacing w:after="0"/>
        <w:rPr>
          <w:i/>
          <w:iCs/>
          <w:lang w:val="en-GB"/>
        </w:rPr>
      </w:pPr>
    </w:p>
    <w:p w14:paraId="4BD9A507" w14:textId="77777777" w:rsidR="00006D41" w:rsidRDefault="00006D41" w:rsidP="00006D41">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3</w:t>
      </w:r>
      <w:r w:rsidRPr="00677E36">
        <w:rPr>
          <w:b/>
          <w:i/>
          <w:iCs/>
          <w:highlight w:val="yellow"/>
        </w:rPr>
        <w:fldChar w:fldCharType="end"/>
      </w:r>
      <w:r w:rsidRPr="00677E36">
        <w:rPr>
          <w:b/>
        </w:rPr>
        <w:t>:</w:t>
      </w:r>
      <w:r>
        <w:rPr>
          <w:b/>
        </w:rPr>
        <w:t xml:space="preserve"> </w:t>
      </w:r>
      <w:r w:rsidRPr="004C002B">
        <w:rPr>
          <w:b/>
          <w:i/>
          <w:iCs/>
        </w:rPr>
        <w:t xml:space="preserve">SRS transmission </w:t>
      </w:r>
      <w:r>
        <w:rPr>
          <w:b/>
          <w:i/>
          <w:iCs/>
        </w:rPr>
        <w:t>in</w:t>
      </w:r>
      <w:r w:rsidRPr="004C002B">
        <w:rPr>
          <w:b/>
          <w:i/>
          <w:iCs/>
        </w:rPr>
        <w:t xml:space="preserve"> non-active UL BWP is not supported by RedCap UE.</w:t>
      </w:r>
    </w:p>
    <w:p w14:paraId="56D9C68D" w14:textId="77777777" w:rsidR="00006D41" w:rsidRPr="00006D41" w:rsidRDefault="00006D41" w:rsidP="00D925EC"/>
    <w:p w14:paraId="62E96E15" w14:textId="5711E89A" w:rsidR="00CE5C90" w:rsidRPr="000C4534" w:rsidRDefault="00CE5C90" w:rsidP="00CE5C90">
      <w:pPr>
        <w:pStyle w:val="Heading1"/>
      </w:pPr>
      <w:r w:rsidRPr="000C4534">
        <w:lastRenderedPageBreak/>
        <w:t>References</w:t>
      </w:r>
    </w:p>
    <w:p w14:paraId="6D2C05D3" w14:textId="45A7D88E" w:rsidR="00061B39" w:rsidRDefault="00061B39" w:rsidP="00E54A90">
      <w:pPr>
        <w:pStyle w:val="ListParagraph"/>
        <w:numPr>
          <w:ilvl w:val="0"/>
          <w:numId w:val="25"/>
        </w:numPr>
      </w:pPr>
      <w:r>
        <w:t>R1-210</w:t>
      </w:r>
      <w:r w:rsidR="007D3150">
        <w:t>7351</w:t>
      </w:r>
      <w:r>
        <w:t xml:space="preserve">, “BW Reduction for RedCap UE,” Qualcomm, </w:t>
      </w:r>
      <w:r w:rsidR="004515F1">
        <w:t>August</w:t>
      </w:r>
      <w:r>
        <w:t xml:space="preserve"> 2021.</w:t>
      </w:r>
    </w:p>
    <w:p w14:paraId="0B948DAC" w14:textId="152CE16C" w:rsidR="00061B39" w:rsidRDefault="00061B39" w:rsidP="00E54A90">
      <w:pPr>
        <w:pStyle w:val="ListParagraph"/>
        <w:numPr>
          <w:ilvl w:val="0"/>
          <w:numId w:val="25"/>
        </w:numPr>
      </w:pPr>
      <w:bookmarkStart w:id="4" w:name="_Hlk71631344"/>
      <w:r>
        <w:t>R1-210</w:t>
      </w:r>
      <w:r w:rsidR="007D3150">
        <w:t>7352</w:t>
      </w:r>
      <w:r>
        <w:t xml:space="preserve">, “ RX Branch Reduction for RedCap UE, “ Qualcomm, </w:t>
      </w:r>
      <w:r w:rsidR="004515F1">
        <w:t>August</w:t>
      </w:r>
      <w:r>
        <w:t xml:space="preserve"> 2021.</w:t>
      </w:r>
    </w:p>
    <w:bookmarkEnd w:id="4"/>
    <w:p w14:paraId="54FA6E87" w14:textId="64328AD6" w:rsidR="00061B39" w:rsidRDefault="00061B39" w:rsidP="00061B39">
      <w:pPr>
        <w:pStyle w:val="ListParagraph"/>
        <w:numPr>
          <w:ilvl w:val="0"/>
          <w:numId w:val="25"/>
        </w:numPr>
      </w:pPr>
      <w:r>
        <w:t>R1-210</w:t>
      </w:r>
      <w:r w:rsidR="007D3150">
        <w:t>7353</w:t>
      </w:r>
      <w:r>
        <w:t xml:space="preserve">, “Type-A HD-FDD for RedCap UE, “ Qualcomm, </w:t>
      </w:r>
      <w:r w:rsidR="004515F1">
        <w:t>August</w:t>
      </w:r>
      <w:r>
        <w:t xml:space="preserve"> 2021.</w:t>
      </w:r>
    </w:p>
    <w:p w14:paraId="38F240C5" w14:textId="7B453AE4" w:rsidR="00061B39" w:rsidRDefault="00061B39" w:rsidP="006A753D">
      <w:pPr>
        <w:pStyle w:val="ListParagraph"/>
        <w:numPr>
          <w:ilvl w:val="0"/>
          <w:numId w:val="25"/>
        </w:numPr>
      </w:pPr>
      <w:r>
        <w:t>R1-210</w:t>
      </w:r>
      <w:r w:rsidR="007D3150">
        <w:t>7355</w:t>
      </w:r>
      <w:r>
        <w:t xml:space="preserve">, “Cross Layer Design Considerations for RedCap Device, “ Qualcomm, </w:t>
      </w:r>
      <w:r w:rsidR="004515F1">
        <w:t>August</w:t>
      </w:r>
      <w:r>
        <w:t xml:space="preserve"> 2021.</w:t>
      </w:r>
    </w:p>
    <w:p w14:paraId="2BE51624" w14:textId="475A1754" w:rsidR="009E4B7A" w:rsidRDefault="00E54A90" w:rsidP="006A753D">
      <w:pPr>
        <w:pStyle w:val="ListParagraph"/>
        <w:numPr>
          <w:ilvl w:val="0"/>
          <w:numId w:val="25"/>
        </w:numPr>
      </w:pPr>
      <w:r w:rsidRPr="00E54A90">
        <w:t>RP-21</w:t>
      </w:r>
      <w:r w:rsidR="00D33E1B">
        <w:t>1574</w:t>
      </w:r>
      <w:r w:rsidRPr="00E54A90">
        <w:t>, “Revised WID on Support of Reduced Capability NR Devices,” 3GPP TSG RAN#9</w:t>
      </w:r>
      <w:r w:rsidR="00D33E1B">
        <w:t>2</w:t>
      </w:r>
      <w:r w:rsidRPr="00E54A90">
        <w:t xml:space="preserve">e, </w:t>
      </w:r>
      <w:r w:rsidR="00D33E1B">
        <w:t>June</w:t>
      </w:r>
      <w:r w:rsidRPr="00E54A90">
        <w:t>,  2021.</w:t>
      </w:r>
    </w:p>
    <w:p w14:paraId="40719F8F" w14:textId="77777777" w:rsidR="009E4B7A" w:rsidRPr="009E4B7A" w:rsidRDefault="009E4B7A" w:rsidP="009E4B7A">
      <w:pPr>
        <w:pStyle w:val="ListParagraph"/>
        <w:numPr>
          <w:ilvl w:val="0"/>
          <w:numId w:val="25"/>
        </w:numPr>
      </w:pPr>
      <w:r w:rsidRPr="009E4B7A">
        <w:t>3GPP TR 38.875, “Study on Support of Reduced Capability NR Devices,” December 2020.</w:t>
      </w:r>
    </w:p>
    <w:p w14:paraId="53D84BE9" w14:textId="77777777" w:rsidR="009E4B7A" w:rsidRPr="00E54A90" w:rsidRDefault="009E4B7A" w:rsidP="009E4B7A">
      <w:pPr>
        <w:pStyle w:val="ListParagraph"/>
        <w:ind w:left="567"/>
      </w:pPr>
    </w:p>
    <w:p w14:paraId="355BAC03" w14:textId="075B50AD" w:rsidR="00613710" w:rsidRPr="00613710" w:rsidRDefault="00613710" w:rsidP="00E54A90">
      <w:pPr>
        <w:pStyle w:val="ListParagraph"/>
        <w:ind w:left="567"/>
      </w:pP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12"/>
      <w:headerReference w:type="default" r:id="rId13"/>
      <w:footerReference w:type="even" r:id="rId14"/>
      <w:footerReference w:type="default" r:id="rId15"/>
      <w:headerReference w:type="first" r:id="rId16"/>
      <w:footerReference w:type="first" r:id="rId1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81399" w14:textId="77777777" w:rsidR="00D42EDC" w:rsidRDefault="00D42EDC" w:rsidP="00746535">
      <w:pPr>
        <w:spacing w:after="0"/>
      </w:pPr>
      <w:r>
        <w:separator/>
      </w:r>
    </w:p>
  </w:endnote>
  <w:endnote w:type="continuationSeparator" w:id="0">
    <w:p w14:paraId="2360BFB4" w14:textId="77777777" w:rsidR="00D42EDC" w:rsidRDefault="00D42EDC" w:rsidP="00746535">
      <w:pPr>
        <w:spacing w:after="0"/>
      </w:pPr>
      <w:r>
        <w:continuationSeparator/>
      </w:r>
    </w:p>
  </w:endnote>
  <w:endnote w:type="continuationNotice" w:id="1">
    <w:p w14:paraId="12C7B5ED" w14:textId="77777777" w:rsidR="00D42EDC" w:rsidRDefault="00D42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4929" w14:textId="77777777" w:rsidR="00E51BD2" w:rsidRDefault="00E51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9490975"/>
      <w:docPartObj>
        <w:docPartGallery w:val="Page Numbers (Bottom of Page)"/>
        <w:docPartUnique/>
      </w:docPartObj>
    </w:sdtPr>
    <w:sdtEndPr>
      <w:rPr>
        <w:noProof/>
      </w:rPr>
    </w:sdtEndPr>
    <w:sdtContent>
      <w:p w14:paraId="3B5C3DAF" w14:textId="7DCED214" w:rsidR="00E51BD2" w:rsidRDefault="00E51BD2">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E51BD2" w:rsidRDefault="00E5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E74A9" w14:textId="77777777" w:rsidR="00E51BD2" w:rsidRDefault="00E51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17D06" w14:textId="77777777" w:rsidR="00D42EDC" w:rsidRDefault="00D42EDC" w:rsidP="00746535">
      <w:pPr>
        <w:spacing w:after="0"/>
      </w:pPr>
      <w:r>
        <w:separator/>
      </w:r>
    </w:p>
  </w:footnote>
  <w:footnote w:type="continuationSeparator" w:id="0">
    <w:p w14:paraId="6AC2366A" w14:textId="77777777" w:rsidR="00D42EDC" w:rsidRDefault="00D42EDC" w:rsidP="00746535">
      <w:pPr>
        <w:spacing w:after="0"/>
      </w:pPr>
      <w:r>
        <w:continuationSeparator/>
      </w:r>
    </w:p>
  </w:footnote>
  <w:footnote w:type="continuationNotice" w:id="1">
    <w:p w14:paraId="3BE8BF29" w14:textId="77777777" w:rsidR="00D42EDC" w:rsidRDefault="00D42E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F3CA" w14:textId="77777777" w:rsidR="00E51BD2" w:rsidRDefault="00E51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3AAD" w14:textId="77777777" w:rsidR="00E51BD2" w:rsidRDefault="00E51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85A3" w14:textId="77777777" w:rsidR="00E51BD2" w:rsidRDefault="00E51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7D7CA4"/>
    <w:multiLevelType w:val="hybridMultilevel"/>
    <w:tmpl w:val="00D8D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C514A44"/>
    <w:multiLevelType w:val="hybridMultilevel"/>
    <w:tmpl w:val="BA5CDEB2"/>
    <w:lvl w:ilvl="0" w:tplc="E44234E2">
      <w:start w:val="1"/>
      <w:numFmt w:val="bullet"/>
      <w:lvlText w:val="-"/>
      <w:lvlJc w:val="left"/>
      <w:pPr>
        <w:tabs>
          <w:tab w:val="num" w:pos="720"/>
        </w:tabs>
        <w:ind w:left="720" w:hanging="360"/>
      </w:pPr>
      <w:rPr>
        <w:rFonts w:ascii="Times New Roman" w:hAnsi="Times New Roman" w:hint="default"/>
      </w:rPr>
    </w:lvl>
    <w:lvl w:ilvl="1" w:tplc="0C72F152" w:tentative="1">
      <w:start w:val="1"/>
      <w:numFmt w:val="bullet"/>
      <w:lvlText w:val="-"/>
      <w:lvlJc w:val="left"/>
      <w:pPr>
        <w:tabs>
          <w:tab w:val="num" w:pos="1440"/>
        </w:tabs>
        <w:ind w:left="1440" w:hanging="360"/>
      </w:pPr>
      <w:rPr>
        <w:rFonts w:ascii="Times New Roman" w:hAnsi="Times New Roman" w:hint="default"/>
      </w:rPr>
    </w:lvl>
    <w:lvl w:ilvl="2" w:tplc="9E8ABC0C" w:tentative="1">
      <w:start w:val="1"/>
      <w:numFmt w:val="bullet"/>
      <w:lvlText w:val="-"/>
      <w:lvlJc w:val="left"/>
      <w:pPr>
        <w:tabs>
          <w:tab w:val="num" w:pos="2160"/>
        </w:tabs>
        <w:ind w:left="2160" w:hanging="360"/>
      </w:pPr>
      <w:rPr>
        <w:rFonts w:ascii="Times New Roman" w:hAnsi="Times New Roman" w:hint="default"/>
      </w:rPr>
    </w:lvl>
    <w:lvl w:ilvl="3" w:tplc="A0B6D2E6" w:tentative="1">
      <w:start w:val="1"/>
      <w:numFmt w:val="bullet"/>
      <w:lvlText w:val="-"/>
      <w:lvlJc w:val="left"/>
      <w:pPr>
        <w:tabs>
          <w:tab w:val="num" w:pos="2880"/>
        </w:tabs>
        <w:ind w:left="2880" w:hanging="360"/>
      </w:pPr>
      <w:rPr>
        <w:rFonts w:ascii="Times New Roman" w:hAnsi="Times New Roman" w:hint="default"/>
      </w:rPr>
    </w:lvl>
    <w:lvl w:ilvl="4" w:tplc="42C4C39E" w:tentative="1">
      <w:start w:val="1"/>
      <w:numFmt w:val="bullet"/>
      <w:lvlText w:val="-"/>
      <w:lvlJc w:val="left"/>
      <w:pPr>
        <w:tabs>
          <w:tab w:val="num" w:pos="3600"/>
        </w:tabs>
        <w:ind w:left="3600" w:hanging="360"/>
      </w:pPr>
      <w:rPr>
        <w:rFonts w:ascii="Times New Roman" w:hAnsi="Times New Roman" w:hint="default"/>
      </w:rPr>
    </w:lvl>
    <w:lvl w:ilvl="5" w:tplc="2174D13E" w:tentative="1">
      <w:start w:val="1"/>
      <w:numFmt w:val="bullet"/>
      <w:lvlText w:val="-"/>
      <w:lvlJc w:val="left"/>
      <w:pPr>
        <w:tabs>
          <w:tab w:val="num" w:pos="4320"/>
        </w:tabs>
        <w:ind w:left="4320" w:hanging="360"/>
      </w:pPr>
      <w:rPr>
        <w:rFonts w:ascii="Times New Roman" w:hAnsi="Times New Roman" w:hint="default"/>
      </w:rPr>
    </w:lvl>
    <w:lvl w:ilvl="6" w:tplc="DE8884C4" w:tentative="1">
      <w:start w:val="1"/>
      <w:numFmt w:val="bullet"/>
      <w:lvlText w:val="-"/>
      <w:lvlJc w:val="left"/>
      <w:pPr>
        <w:tabs>
          <w:tab w:val="num" w:pos="5040"/>
        </w:tabs>
        <w:ind w:left="5040" w:hanging="360"/>
      </w:pPr>
      <w:rPr>
        <w:rFonts w:ascii="Times New Roman" w:hAnsi="Times New Roman" w:hint="default"/>
      </w:rPr>
    </w:lvl>
    <w:lvl w:ilvl="7" w:tplc="D9E49596" w:tentative="1">
      <w:start w:val="1"/>
      <w:numFmt w:val="bullet"/>
      <w:lvlText w:val="-"/>
      <w:lvlJc w:val="left"/>
      <w:pPr>
        <w:tabs>
          <w:tab w:val="num" w:pos="5760"/>
        </w:tabs>
        <w:ind w:left="5760" w:hanging="360"/>
      </w:pPr>
      <w:rPr>
        <w:rFonts w:ascii="Times New Roman" w:hAnsi="Times New Roman" w:hint="default"/>
      </w:rPr>
    </w:lvl>
    <w:lvl w:ilvl="8" w:tplc="49FA8D7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DF07D99"/>
    <w:multiLevelType w:val="hybridMultilevel"/>
    <w:tmpl w:val="4AF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70942"/>
    <w:multiLevelType w:val="hybridMultilevel"/>
    <w:tmpl w:val="9358448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A265DF"/>
    <w:multiLevelType w:val="hybridMultilevel"/>
    <w:tmpl w:val="E9725C20"/>
    <w:lvl w:ilvl="0" w:tplc="C292EEB4">
      <w:start w:val="1"/>
      <w:numFmt w:val="bullet"/>
      <w:lvlText w:val="-"/>
      <w:lvlJc w:val="left"/>
      <w:pPr>
        <w:tabs>
          <w:tab w:val="num" w:pos="720"/>
        </w:tabs>
        <w:ind w:left="720" w:hanging="360"/>
      </w:pPr>
      <w:rPr>
        <w:rFonts w:ascii="Times New Roman" w:hAnsi="Times New Roman" w:hint="default"/>
      </w:rPr>
    </w:lvl>
    <w:lvl w:ilvl="1" w:tplc="27D43C0E" w:tentative="1">
      <w:start w:val="1"/>
      <w:numFmt w:val="bullet"/>
      <w:lvlText w:val="-"/>
      <w:lvlJc w:val="left"/>
      <w:pPr>
        <w:tabs>
          <w:tab w:val="num" w:pos="1440"/>
        </w:tabs>
        <w:ind w:left="1440" w:hanging="360"/>
      </w:pPr>
      <w:rPr>
        <w:rFonts w:ascii="Times New Roman" w:hAnsi="Times New Roman" w:hint="default"/>
      </w:rPr>
    </w:lvl>
    <w:lvl w:ilvl="2" w:tplc="486E139E" w:tentative="1">
      <w:start w:val="1"/>
      <w:numFmt w:val="bullet"/>
      <w:lvlText w:val="-"/>
      <w:lvlJc w:val="left"/>
      <w:pPr>
        <w:tabs>
          <w:tab w:val="num" w:pos="2160"/>
        </w:tabs>
        <w:ind w:left="2160" w:hanging="360"/>
      </w:pPr>
      <w:rPr>
        <w:rFonts w:ascii="Times New Roman" w:hAnsi="Times New Roman" w:hint="default"/>
      </w:rPr>
    </w:lvl>
    <w:lvl w:ilvl="3" w:tplc="ED56C5C2" w:tentative="1">
      <w:start w:val="1"/>
      <w:numFmt w:val="bullet"/>
      <w:lvlText w:val="-"/>
      <w:lvlJc w:val="left"/>
      <w:pPr>
        <w:tabs>
          <w:tab w:val="num" w:pos="2880"/>
        </w:tabs>
        <w:ind w:left="2880" w:hanging="360"/>
      </w:pPr>
      <w:rPr>
        <w:rFonts w:ascii="Times New Roman" w:hAnsi="Times New Roman" w:hint="default"/>
      </w:rPr>
    </w:lvl>
    <w:lvl w:ilvl="4" w:tplc="364A358C" w:tentative="1">
      <w:start w:val="1"/>
      <w:numFmt w:val="bullet"/>
      <w:lvlText w:val="-"/>
      <w:lvlJc w:val="left"/>
      <w:pPr>
        <w:tabs>
          <w:tab w:val="num" w:pos="3600"/>
        </w:tabs>
        <w:ind w:left="3600" w:hanging="360"/>
      </w:pPr>
      <w:rPr>
        <w:rFonts w:ascii="Times New Roman" w:hAnsi="Times New Roman" w:hint="default"/>
      </w:rPr>
    </w:lvl>
    <w:lvl w:ilvl="5" w:tplc="88E88E4A" w:tentative="1">
      <w:start w:val="1"/>
      <w:numFmt w:val="bullet"/>
      <w:lvlText w:val="-"/>
      <w:lvlJc w:val="left"/>
      <w:pPr>
        <w:tabs>
          <w:tab w:val="num" w:pos="4320"/>
        </w:tabs>
        <w:ind w:left="4320" w:hanging="360"/>
      </w:pPr>
      <w:rPr>
        <w:rFonts w:ascii="Times New Roman" w:hAnsi="Times New Roman" w:hint="default"/>
      </w:rPr>
    </w:lvl>
    <w:lvl w:ilvl="6" w:tplc="2640F21C" w:tentative="1">
      <w:start w:val="1"/>
      <w:numFmt w:val="bullet"/>
      <w:lvlText w:val="-"/>
      <w:lvlJc w:val="left"/>
      <w:pPr>
        <w:tabs>
          <w:tab w:val="num" w:pos="5040"/>
        </w:tabs>
        <w:ind w:left="5040" w:hanging="360"/>
      </w:pPr>
      <w:rPr>
        <w:rFonts w:ascii="Times New Roman" w:hAnsi="Times New Roman" w:hint="default"/>
      </w:rPr>
    </w:lvl>
    <w:lvl w:ilvl="7" w:tplc="A600F184" w:tentative="1">
      <w:start w:val="1"/>
      <w:numFmt w:val="bullet"/>
      <w:lvlText w:val="-"/>
      <w:lvlJc w:val="left"/>
      <w:pPr>
        <w:tabs>
          <w:tab w:val="num" w:pos="5760"/>
        </w:tabs>
        <w:ind w:left="5760" w:hanging="360"/>
      </w:pPr>
      <w:rPr>
        <w:rFonts w:ascii="Times New Roman" w:hAnsi="Times New Roman" w:hint="default"/>
      </w:rPr>
    </w:lvl>
    <w:lvl w:ilvl="8" w:tplc="0A66559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7733947"/>
    <w:multiLevelType w:val="hybridMultilevel"/>
    <w:tmpl w:val="56743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9C4FF3"/>
    <w:multiLevelType w:val="hybridMultilevel"/>
    <w:tmpl w:val="E94A68B4"/>
    <w:lvl w:ilvl="0" w:tplc="256874E4">
      <w:start w:val="1"/>
      <w:numFmt w:val="bullet"/>
      <w:lvlText w:val="•"/>
      <w:lvlJc w:val="left"/>
      <w:pPr>
        <w:tabs>
          <w:tab w:val="num" w:pos="720"/>
        </w:tabs>
        <w:ind w:left="720" w:hanging="360"/>
      </w:pPr>
      <w:rPr>
        <w:rFonts w:ascii="Arial" w:hAnsi="Arial" w:hint="default"/>
      </w:rPr>
    </w:lvl>
    <w:lvl w:ilvl="1" w:tplc="DF541FB2">
      <w:numFmt w:val="bullet"/>
      <w:lvlText w:val=""/>
      <w:lvlJc w:val="left"/>
      <w:pPr>
        <w:tabs>
          <w:tab w:val="num" w:pos="1440"/>
        </w:tabs>
        <w:ind w:left="1440" w:hanging="360"/>
      </w:pPr>
      <w:rPr>
        <w:rFonts w:ascii="Wingdings" w:hAnsi="Wingdings" w:hint="default"/>
      </w:rPr>
    </w:lvl>
    <w:lvl w:ilvl="2" w:tplc="5176A2BC" w:tentative="1">
      <w:start w:val="1"/>
      <w:numFmt w:val="bullet"/>
      <w:lvlText w:val="•"/>
      <w:lvlJc w:val="left"/>
      <w:pPr>
        <w:tabs>
          <w:tab w:val="num" w:pos="2160"/>
        </w:tabs>
        <w:ind w:left="2160" w:hanging="360"/>
      </w:pPr>
      <w:rPr>
        <w:rFonts w:ascii="Arial" w:hAnsi="Arial" w:hint="default"/>
      </w:rPr>
    </w:lvl>
    <w:lvl w:ilvl="3" w:tplc="A0729D32" w:tentative="1">
      <w:start w:val="1"/>
      <w:numFmt w:val="bullet"/>
      <w:lvlText w:val="•"/>
      <w:lvlJc w:val="left"/>
      <w:pPr>
        <w:tabs>
          <w:tab w:val="num" w:pos="2880"/>
        </w:tabs>
        <w:ind w:left="2880" w:hanging="360"/>
      </w:pPr>
      <w:rPr>
        <w:rFonts w:ascii="Arial" w:hAnsi="Arial" w:hint="default"/>
      </w:rPr>
    </w:lvl>
    <w:lvl w:ilvl="4" w:tplc="156E71C6" w:tentative="1">
      <w:start w:val="1"/>
      <w:numFmt w:val="bullet"/>
      <w:lvlText w:val="•"/>
      <w:lvlJc w:val="left"/>
      <w:pPr>
        <w:tabs>
          <w:tab w:val="num" w:pos="3600"/>
        </w:tabs>
        <w:ind w:left="3600" w:hanging="360"/>
      </w:pPr>
      <w:rPr>
        <w:rFonts w:ascii="Arial" w:hAnsi="Arial" w:hint="default"/>
      </w:rPr>
    </w:lvl>
    <w:lvl w:ilvl="5" w:tplc="1A5CB4B0" w:tentative="1">
      <w:start w:val="1"/>
      <w:numFmt w:val="bullet"/>
      <w:lvlText w:val="•"/>
      <w:lvlJc w:val="left"/>
      <w:pPr>
        <w:tabs>
          <w:tab w:val="num" w:pos="4320"/>
        </w:tabs>
        <w:ind w:left="4320" w:hanging="360"/>
      </w:pPr>
      <w:rPr>
        <w:rFonts w:ascii="Arial" w:hAnsi="Arial" w:hint="default"/>
      </w:rPr>
    </w:lvl>
    <w:lvl w:ilvl="6" w:tplc="455E7CD2" w:tentative="1">
      <w:start w:val="1"/>
      <w:numFmt w:val="bullet"/>
      <w:lvlText w:val="•"/>
      <w:lvlJc w:val="left"/>
      <w:pPr>
        <w:tabs>
          <w:tab w:val="num" w:pos="5040"/>
        </w:tabs>
        <w:ind w:left="5040" w:hanging="360"/>
      </w:pPr>
      <w:rPr>
        <w:rFonts w:ascii="Arial" w:hAnsi="Arial" w:hint="default"/>
      </w:rPr>
    </w:lvl>
    <w:lvl w:ilvl="7" w:tplc="FC0A8F84" w:tentative="1">
      <w:start w:val="1"/>
      <w:numFmt w:val="bullet"/>
      <w:lvlText w:val="•"/>
      <w:lvlJc w:val="left"/>
      <w:pPr>
        <w:tabs>
          <w:tab w:val="num" w:pos="5760"/>
        </w:tabs>
        <w:ind w:left="5760" w:hanging="360"/>
      </w:pPr>
      <w:rPr>
        <w:rFonts w:ascii="Arial" w:hAnsi="Arial" w:hint="default"/>
      </w:rPr>
    </w:lvl>
    <w:lvl w:ilvl="8" w:tplc="437A2B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BC5867"/>
    <w:multiLevelType w:val="hybridMultilevel"/>
    <w:tmpl w:val="56545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D34C2"/>
    <w:multiLevelType w:val="hybridMultilevel"/>
    <w:tmpl w:val="F942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E16CC"/>
    <w:multiLevelType w:val="hybridMultilevel"/>
    <w:tmpl w:val="B03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D6DA8"/>
    <w:multiLevelType w:val="hybridMultilevel"/>
    <w:tmpl w:val="9572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6"/>
  </w:num>
  <w:num w:numId="3">
    <w:abstractNumId w:val="43"/>
  </w:num>
  <w:num w:numId="4">
    <w:abstractNumId w:val="27"/>
  </w:num>
  <w:num w:numId="5">
    <w:abstractNumId w:val="22"/>
  </w:num>
  <w:num w:numId="6">
    <w:abstractNumId w:val="5"/>
  </w:num>
  <w:num w:numId="7">
    <w:abstractNumId w:val="41"/>
  </w:num>
  <w:num w:numId="8">
    <w:abstractNumId w:val="20"/>
  </w:num>
  <w:num w:numId="9">
    <w:abstractNumId w:val="34"/>
  </w:num>
  <w:num w:numId="10">
    <w:abstractNumId w:val="23"/>
  </w:num>
  <w:num w:numId="11">
    <w:abstractNumId w:val="12"/>
  </w:num>
  <w:num w:numId="12">
    <w:abstractNumId w:val="2"/>
  </w:num>
  <w:num w:numId="13">
    <w:abstractNumId w:val="3"/>
  </w:num>
  <w:num w:numId="14">
    <w:abstractNumId w:val="39"/>
  </w:num>
  <w:num w:numId="15">
    <w:abstractNumId w:val="0"/>
  </w:num>
  <w:num w:numId="16">
    <w:abstractNumId w:val="30"/>
  </w:num>
  <w:num w:numId="17">
    <w:abstractNumId w:val="31"/>
  </w:num>
  <w:num w:numId="18">
    <w:abstractNumId w:val="42"/>
  </w:num>
  <w:num w:numId="19">
    <w:abstractNumId w:val="16"/>
  </w:num>
  <w:num w:numId="20">
    <w:abstractNumId w:val="21"/>
  </w:num>
  <w:num w:numId="21">
    <w:abstractNumId w:val="18"/>
  </w:num>
  <w:num w:numId="22">
    <w:abstractNumId w:val="17"/>
  </w:num>
  <w:num w:numId="23">
    <w:abstractNumId w:val="11"/>
  </w:num>
  <w:num w:numId="24">
    <w:abstractNumId w:val="7"/>
  </w:num>
  <w:num w:numId="25">
    <w:abstractNumId w:val="1"/>
  </w:num>
  <w:num w:numId="26">
    <w:abstractNumId w:val="32"/>
  </w:num>
  <w:num w:numId="27">
    <w:abstractNumId w:val="25"/>
  </w:num>
  <w:num w:numId="28">
    <w:abstractNumId w:val="33"/>
  </w:num>
  <w:num w:numId="29">
    <w:abstractNumId w:val="15"/>
  </w:num>
  <w:num w:numId="30">
    <w:abstractNumId w:val="38"/>
  </w:num>
  <w:num w:numId="31">
    <w:abstractNumId w:val="13"/>
  </w:num>
  <w:num w:numId="32">
    <w:abstractNumId w:val="6"/>
  </w:num>
  <w:num w:numId="33">
    <w:abstractNumId w:val="35"/>
  </w:num>
  <w:num w:numId="34">
    <w:abstractNumId w:val="36"/>
  </w:num>
  <w:num w:numId="35">
    <w:abstractNumId w:val="28"/>
  </w:num>
  <w:num w:numId="36">
    <w:abstractNumId w:val="10"/>
  </w:num>
  <w:num w:numId="37">
    <w:abstractNumId w:val="19"/>
  </w:num>
  <w:num w:numId="38">
    <w:abstractNumId w:val="4"/>
  </w:num>
  <w:num w:numId="39">
    <w:abstractNumId w:val="4"/>
  </w:num>
  <w:num w:numId="40">
    <w:abstractNumId w:val="24"/>
  </w:num>
  <w:num w:numId="41">
    <w:abstractNumId w:val="40"/>
  </w:num>
  <w:num w:numId="42">
    <w:abstractNumId w:val="37"/>
  </w:num>
  <w:num w:numId="43">
    <w:abstractNumId w:val="9"/>
  </w:num>
  <w:num w:numId="44">
    <w:abstractNumId w:val="14"/>
  </w:num>
  <w:num w:numId="45">
    <w:abstractNumId w:val="29"/>
  </w:num>
  <w:num w:numId="46">
    <w:abstractNumId w:val="4"/>
  </w:num>
  <w:num w:numId="47">
    <w:abstractNumId w:val="8"/>
  </w:num>
  <w:num w:numId="48">
    <w:abstractNumId w:val="4"/>
  </w:num>
  <w:num w:numId="49">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A38"/>
    <w:rsid w:val="00006D41"/>
    <w:rsid w:val="000078DE"/>
    <w:rsid w:val="00010B4F"/>
    <w:rsid w:val="0001231E"/>
    <w:rsid w:val="00013DF7"/>
    <w:rsid w:val="0001478B"/>
    <w:rsid w:val="000174D7"/>
    <w:rsid w:val="0001777A"/>
    <w:rsid w:val="000205A3"/>
    <w:rsid w:val="00020928"/>
    <w:rsid w:val="000221EE"/>
    <w:rsid w:val="000228CC"/>
    <w:rsid w:val="00022D22"/>
    <w:rsid w:val="000231C0"/>
    <w:rsid w:val="00027E05"/>
    <w:rsid w:val="00030D44"/>
    <w:rsid w:val="00032529"/>
    <w:rsid w:val="0003430D"/>
    <w:rsid w:val="0003537A"/>
    <w:rsid w:val="00036A35"/>
    <w:rsid w:val="00036B4A"/>
    <w:rsid w:val="0003720A"/>
    <w:rsid w:val="00037751"/>
    <w:rsid w:val="00037B94"/>
    <w:rsid w:val="00040663"/>
    <w:rsid w:val="000410E7"/>
    <w:rsid w:val="00041B6D"/>
    <w:rsid w:val="0004372A"/>
    <w:rsid w:val="00045501"/>
    <w:rsid w:val="0004576E"/>
    <w:rsid w:val="00050415"/>
    <w:rsid w:val="000507BF"/>
    <w:rsid w:val="00052A10"/>
    <w:rsid w:val="00053937"/>
    <w:rsid w:val="00054543"/>
    <w:rsid w:val="00054AE5"/>
    <w:rsid w:val="000565C2"/>
    <w:rsid w:val="00057B27"/>
    <w:rsid w:val="0006123A"/>
    <w:rsid w:val="00061B39"/>
    <w:rsid w:val="00061E04"/>
    <w:rsid w:val="00062718"/>
    <w:rsid w:val="00062C50"/>
    <w:rsid w:val="0006307A"/>
    <w:rsid w:val="00063125"/>
    <w:rsid w:val="00063713"/>
    <w:rsid w:val="00064CA4"/>
    <w:rsid w:val="000666F8"/>
    <w:rsid w:val="00070C3E"/>
    <w:rsid w:val="00070F10"/>
    <w:rsid w:val="000714AA"/>
    <w:rsid w:val="00072018"/>
    <w:rsid w:val="00073E2D"/>
    <w:rsid w:val="00073ED0"/>
    <w:rsid w:val="00074635"/>
    <w:rsid w:val="00077CE5"/>
    <w:rsid w:val="0008065A"/>
    <w:rsid w:val="00082BD6"/>
    <w:rsid w:val="00082D04"/>
    <w:rsid w:val="000832D5"/>
    <w:rsid w:val="0008376C"/>
    <w:rsid w:val="0008420B"/>
    <w:rsid w:val="00085A79"/>
    <w:rsid w:val="0008639E"/>
    <w:rsid w:val="00086634"/>
    <w:rsid w:val="000869C5"/>
    <w:rsid w:val="000878B1"/>
    <w:rsid w:val="00087957"/>
    <w:rsid w:val="00087989"/>
    <w:rsid w:val="00087CF1"/>
    <w:rsid w:val="00090F2F"/>
    <w:rsid w:val="000927F7"/>
    <w:rsid w:val="000933DF"/>
    <w:rsid w:val="0009367D"/>
    <w:rsid w:val="0009370F"/>
    <w:rsid w:val="000937F9"/>
    <w:rsid w:val="00096A31"/>
    <w:rsid w:val="00097993"/>
    <w:rsid w:val="000A16B5"/>
    <w:rsid w:val="000A25FC"/>
    <w:rsid w:val="000A2ADA"/>
    <w:rsid w:val="000A2C6A"/>
    <w:rsid w:val="000A4897"/>
    <w:rsid w:val="000A53A7"/>
    <w:rsid w:val="000A6283"/>
    <w:rsid w:val="000A6921"/>
    <w:rsid w:val="000A7317"/>
    <w:rsid w:val="000A7BA2"/>
    <w:rsid w:val="000B0570"/>
    <w:rsid w:val="000B12A9"/>
    <w:rsid w:val="000B2369"/>
    <w:rsid w:val="000B3C26"/>
    <w:rsid w:val="000B4DC0"/>
    <w:rsid w:val="000B6A43"/>
    <w:rsid w:val="000B6B8B"/>
    <w:rsid w:val="000B710B"/>
    <w:rsid w:val="000C01F7"/>
    <w:rsid w:val="000C08FC"/>
    <w:rsid w:val="000C233E"/>
    <w:rsid w:val="000C2D53"/>
    <w:rsid w:val="000C41AA"/>
    <w:rsid w:val="000C4534"/>
    <w:rsid w:val="000C59C3"/>
    <w:rsid w:val="000C5D8C"/>
    <w:rsid w:val="000C6D3C"/>
    <w:rsid w:val="000D022B"/>
    <w:rsid w:val="000D4892"/>
    <w:rsid w:val="000D66EB"/>
    <w:rsid w:val="000E2C2F"/>
    <w:rsid w:val="000E2CFE"/>
    <w:rsid w:val="000E3349"/>
    <w:rsid w:val="000E36EC"/>
    <w:rsid w:val="000E42C6"/>
    <w:rsid w:val="000E6249"/>
    <w:rsid w:val="000E6932"/>
    <w:rsid w:val="000F11DA"/>
    <w:rsid w:val="000F195F"/>
    <w:rsid w:val="000F2CB4"/>
    <w:rsid w:val="000F71D0"/>
    <w:rsid w:val="00100C0C"/>
    <w:rsid w:val="00101167"/>
    <w:rsid w:val="001024DF"/>
    <w:rsid w:val="00105008"/>
    <w:rsid w:val="00106831"/>
    <w:rsid w:val="00107124"/>
    <w:rsid w:val="001125D4"/>
    <w:rsid w:val="00115DEC"/>
    <w:rsid w:val="001223F3"/>
    <w:rsid w:val="001259BD"/>
    <w:rsid w:val="00127967"/>
    <w:rsid w:val="00131268"/>
    <w:rsid w:val="001317BD"/>
    <w:rsid w:val="00134784"/>
    <w:rsid w:val="001378EC"/>
    <w:rsid w:val="00137F94"/>
    <w:rsid w:val="00143044"/>
    <w:rsid w:val="00147337"/>
    <w:rsid w:val="00150BE4"/>
    <w:rsid w:val="0015114E"/>
    <w:rsid w:val="00151E22"/>
    <w:rsid w:val="001521A3"/>
    <w:rsid w:val="0015264A"/>
    <w:rsid w:val="00152F40"/>
    <w:rsid w:val="001539F6"/>
    <w:rsid w:val="00154A83"/>
    <w:rsid w:val="0015502A"/>
    <w:rsid w:val="001617AF"/>
    <w:rsid w:val="00161D6B"/>
    <w:rsid w:val="00162AE2"/>
    <w:rsid w:val="00167A2A"/>
    <w:rsid w:val="00171444"/>
    <w:rsid w:val="00172EA1"/>
    <w:rsid w:val="00174ADF"/>
    <w:rsid w:val="00175632"/>
    <w:rsid w:val="00177DE3"/>
    <w:rsid w:val="00177E1A"/>
    <w:rsid w:val="00180764"/>
    <w:rsid w:val="00180C82"/>
    <w:rsid w:val="00181968"/>
    <w:rsid w:val="001822C6"/>
    <w:rsid w:val="001824F2"/>
    <w:rsid w:val="00182A76"/>
    <w:rsid w:val="00182F78"/>
    <w:rsid w:val="00182FD2"/>
    <w:rsid w:val="00184CD0"/>
    <w:rsid w:val="00184DE5"/>
    <w:rsid w:val="00186112"/>
    <w:rsid w:val="00186C92"/>
    <w:rsid w:val="00186D7F"/>
    <w:rsid w:val="00186EFD"/>
    <w:rsid w:val="00187CCD"/>
    <w:rsid w:val="00190130"/>
    <w:rsid w:val="001948E5"/>
    <w:rsid w:val="001958F5"/>
    <w:rsid w:val="001962C2"/>
    <w:rsid w:val="001A110A"/>
    <w:rsid w:val="001A53F8"/>
    <w:rsid w:val="001B0CB8"/>
    <w:rsid w:val="001B1669"/>
    <w:rsid w:val="001B1D8C"/>
    <w:rsid w:val="001B21F9"/>
    <w:rsid w:val="001B2355"/>
    <w:rsid w:val="001B29B6"/>
    <w:rsid w:val="001B2F64"/>
    <w:rsid w:val="001B6928"/>
    <w:rsid w:val="001C4AB4"/>
    <w:rsid w:val="001C6EB2"/>
    <w:rsid w:val="001D199C"/>
    <w:rsid w:val="001D1C3B"/>
    <w:rsid w:val="001D3546"/>
    <w:rsid w:val="001D5862"/>
    <w:rsid w:val="001E22F6"/>
    <w:rsid w:val="001E32DD"/>
    <w:rsid w:val="001E4789"/>
    <w:rsid w:val="001E7155"/>
    <w:rsid w:val="001F07E5"/>
    <w:rsid w:val="001F085D"/>
    <w:rsid w:val="001F0E7C"/>
    <w:rsid w:val="001F1577"/>
    <w:rsid w:val="001F1CC0"/>
    <w:rsid w:val="001F224B"/>
    <w:rsid w:val="001F58EC"/>
    <w:rsid w:val="001F5B2D"/>
    <w:rsid w:val="001F618A"/>
    <w:rsid w:val="001F61F2"/>
    <w:rsid w:val="001F7D26"/>
    <w:rsid w:val="0020042A"/>
    <w:rsid w:val="00200A01"/>
    <w:rsid w:val="00201108"/>
    <w:rsid w:val="00203ACB"/>
    <w:rsid w:val="00205606"/>
    <w:rsid w:val="00205ACB"/>
    <w:rsid w:val="002061D6"/>
    <w:rsid w:val="00206FF2"/>
    <w:rsid w:val="00211B86"/>
    <w:rsid w:val="002121F6"/>
    <w:rsid w:val="0021351F"/>
    <w:rsid w:val="002135CA"/>
    <w:rsid w:val="00213D5D"/>
    <w:rsid w:val="00215881"/>
    <w:rsid w:val="00215AAF"/>
    <w:rsid w:val="00215B80"/>
    <w:rsid w:val="00216A8D"/>
    <w:rsid w:val="0022093A"/>
    <w:rsid w:val="0022188B"/>
    <w:rsid w:val="00221EE4"/>
    <w:rsid w:val="002241EF"/>
    <w:rsid w:val="00224BA3"/>
    <w:rsid w:val="00225D3F"/>
    <w:rsid w:val="002263E4"/>
    <w:rsid w:val="00226CC7"/>
    <w:rsid w:val="00227DBF"/>
    <w:rsid w:val="00227EBF"/>
    <w:rsid w:val="00233AEB"/>
    <w:rsid w:val="00233B00"/>
    <w:rsid w:val="00233E18"/>
    <w:rsid w:val="0023678F"/>
    <w:rsid w:val="00237A34"/>
    <w:rsid w:val="0024332F"/>
    <w:rsid w:val="00243C8C"/>
    <w:rsid w:val="0024542D"/>
    <w:rsid w:val="00246F58"/>
    <w:rsid w:val="00247523"/>
    <w:rsid w:val="00250187"/>
    <w:rsid w:val="0025081F"/>
    <w:rsid w:val="002510B7"/>
    <w:rsid w:val="0025165D"/>
    <w:rsid w:val="00251B5A"/>
    <w:rsid w:val="0025233B"/>
    <w:rsid w:val="00254315"/>
    <w:rsid w:val="0025573A"/>
    <w:rsid w:val="00257048"/>
    <w:rsid w:val="002579DA"/>
    <w:rsid w:val="00257F90"/>
    <w:rsid w:val="002602BE"/>
    <w:rsid w:val="00260703"/>
    <w:rsid w:val="00260A3A"/>
    <w:rsid w:val="00260FB9"/>
    <w:rsid w:val="00263CA5"/>
    <w:rsid w:val="00264C99"/>
    <w:rsid w:val="0026534C"/>
    <w:rsid w:val="002665C6"/>
    <w:rsid w:val="00266606"/>
    <w:rsid w:val="0027226D"/>
    <w:rsid w:val="00272A66"/>
    <w:rsid w:val="002731A8"/>
    <w:rsid w:val="002731D0"/>
    <w:rsid w:val="00273C47"/>
    <w:rsid w:val="002764DD"/>
    <w:rsid w:val="002768CA"/>
    <w:rsid w:val="00280459"/>
    <w:rsid w:val="00281B23"/>
    <w:rsid w:val="0028438B"/>
    <w:rsid w:val="00285D76"/>
    <w:rsid w:val="002909E7"/>
    <w:rsid w:val="00290AE6"/>
    <w:rsid w:val="00292246"/>
    <w:rsid w:val="00292883"/>
    <w:rsid w:val="00293BB4"/>
    <w:rsid w:val="00296578"/>
    <w:rsid w:val="002968CE"/>
    <w:rsid w:val="002A3466"/>
    <w:rsid w:val="002A4E64"/>
    <w:rsid w:val="002A559C"/>
    <w:rsid w:val="002A709C"/>
    <w:rsid w:val="002A7B15"/>
    <w:rsid w:val="002B1AE2"/>
    <w:rsid w:val="002B32CC"/>
    <w:rsid w:val="002B386D"/>
    <w:rsid w:val="002B4CDB"/>
    <w:rsid w:val="002B53C5"/>
    <w:rsid w:val="002B60B0"/>
    <w:rsid w:val="002B7B55"/>
    <w:rsid w:val="002C008B"/>
    <w:rsid w:val="002C0EB8"/>
    <w:rsid w:val="002C1659"/>
    <w:rsid w:val="002C225D"/>
    <w:rsid w:val="002C25D5"/>
    <w:rsid w:val="002C427E"/>
    <w:rsid w:val="002D1318"/>
    <w:rsid w:val="002D17C6"/>
    <w:rsid w:val="002D2C25"/>
    <w:rsid w:val="002D31E2"/>
    <w:rsid w:val="002D4329"/>
    <w:rsid w:val="002D4908"/>
    <w:rsid w:val="002D5905"/>
    <w:rsid w:val="002D7563"/>
    <w:rsid w:val="002E219A"/>
    <w:rsid w:val="002E2613"/>
    <w:rsid w:val="002E400F"/>
    <w:rsid w:val="002E41BC"/>
    <w:rsid w:val="002E5136"/>
    <w:rsid w:val="002E5590"/>
    <w:rsid w:val="002E56AB"/>
    <w:rsid w:val="002E5A4B"/>
    <w:rsid w:val="002E5EF1"/>
    <w:rsid w:val="002E5FF0"/>
    <w:rsid w:val="002E75C3"/>
    <w:rsid w:val="002E76C3"/>
    <w:rsid w:val="002E7CBA"/>
    <w:rsid w:val="002E7EAF"/>
    <w:rsid w:val="002F0107"/>
    <w:rsid w:val="002F36E2"/>
    <w:rsid w:val="002F3DFE"/>
    <w:rsid w:val="002F6FEB"/>
    <w:rsid w:val="00303582"/>
    <w:rsid w:val="003073D7"/>
    <w:rsid w:val="0030796A"/>
    <w:rsid w:val="00313066"/>
    <w:rsid w:val="003137D2"/>
    <w:rsid w:val="00314FDF"/>
    <w:rsid w:val="0031510A"/>
    <w:rsid w:val="0031531F"/>
    <w:rsid w:val="003153CD"/>
    <w:rsid w:val="00315E8C"/>
    <w:rsid w:val="00316FA8"/>
    <w:rsid w:val="00322F63"/>
    <w:rsid w:val="003249B3"/>
    <w:rsid w:val="0032625C"/>
    <w:rsid w:val="0032651B"/>
    <w:rsid w:val="00326A64"/>
    <w:rsid w:val="00327DF2"/>
    <w:rsid w:val="0033077A"/>
    <w:rsid w:val="00331212"/>
    <w:rsid w:val="00331A0F"/>
    <w:rsid w:val="00333136"/>
    <w:rsid w:val="00333E72"/>
    <w:rsid w:val="003346F0"/>
    <w:rsid w:val="00340A31"/>
    <w:rsid w:val="00342965"/>
    <w:rsid w:val="0034373B"/>
    <w:rsid w:val="0034384E"/>
    <w:rsid w:val="00345D68"/>
    <w:rsid w:val="003478CB"/>
    <w:rsid w:val="0035049F"/>
    <w:rsid w:val="0035056C"/>
    <w:rsid w:val="00350722"/>
    <w:rsid w:val="0035253D"/>
    <w:rsid w:val="003527EF"/>
    <w:rsid w:val="00352AF6"/>
    <w:rsid w:val="00363585"/>
    <w:rsid w:val="00364A1F"/>
    <w:rsid w:val="00365496"/>
    <w:rsid w:val="00370BB4"/>
    <w:rsid w:val="0037100A"/>
    <w:rsid w:val="003718B2"/>
    <w:rsid w:val="00374316"/>
    <w:rsid w:val="00376676"/>
    <w:rsid w:val="00376CB1"/>
    <w:rsid w:val="003810AA"/>
    <w:rsid w:val="0038175D"/>
    <w:rsid w:val="00382338"/>
    <w:rsid w:val="0038248D"/>
    <w:rsid w:val="003829CD"/>
    <w:rsid w:val="00384735"/>
    <w:rsid w:val="00386529"/>
    <w:rsid w:val="00386FA7"/>
    <w:rsid w:val="00390DD4"/>
    <w:rsid w:val="00390F85"/>
    <w:rsid w:val="00391273"/>
    <w:rsid w:val="00391A0E"/>
    <w:rsid w:val="00392475"/>
    <w:rsid w:val="00392B40"/>
    <w:rsid w:val="00393C8E"/>
    <w:rsid w:val="00394F4B"/>
    <w:rsid w:val="003952C1"/>
    <w:rsid w:val="0039679F"/>
    <w:rsid w:val="00396935"/>
    <w:rsid w:val="00397514"/>
    <w:rsid w:val="003A0BFE"/>
    <w:rsid w:val="003A1C46"/>
    <w:rsid w:val="003A2B72"/>
    <w:rsid w:val="003A2E7F"/>
    <w:rsid w:val="003A3A91"/>
    <w:rsid w:val="003A3DBB"/>
    <w:rsid w:val="003A3EA7"/>
    <w:rsid w:val="003A41BF"/>
    <w:rsid w:val="003A61E4"/>
    <w:rsid w:val="003A7807"/>
    <w:rsid w:val="003B1884"/>
    <w:rsid w:val="003B3159"/>
    <w:rsid w:val="003B5254"/>
    <w:rsid w:val="003B54CF"/>
    <w:rsid w:val="003B56FC"/>
    <w:rsid w:val="003B6750"/>
    <w:rsid w:val="003B7686"/>
    <w:rsid w:val="003B7D5D"/>
    <w:rsid w:val="003C1597"/>
    <w:rsid w:val="003C1E22"/>
    <w:rsid w:val="003C3531"/>
    <w:rsid w:val="003C496D"/>
    <w:rsid w:val="003C4F56"/>
    <w:rsid w:val="003C7FA2"/>
    <w:rsid w:val="003D047C"/>
    <w:rsid w:val="003D1E3E"/>
    <w:rsid w:val="003D2444"/>
    <w:rsid w:val="003D3050"/>
    <w:rsid w:val="003D3E64"/>
    <w:rsid w:val="003D76D1"/>
    <w:rsid w:val="003E0D33"/>
    <w:rsid w:val="003E18EA"/>
    <w:rsid w:val="003E5032"/>
    <w:rsid w:val="003E5117"/>
    <w:rsid w:val="003E5593"/>
    <w:rsid w:val="003E5D8B"/>
    <w:rsid w:val="003E6486"/>
    <w:rsid w:val="003E696B"/>
    <w:rsid w:val="003F0575"/>
    <w:rsid w:val="003F1425"/>
    <w:rsid w:val="003F16EB"/>
    <w:rsid w:val="003F214A"/>
    <w:rsid w:val="003F2557"/>
    <w:rsid w:val="003F2936"/>
    <w:rsid w:val="003F488F"/>
    <w:rsid w:val="003F6149"/>
    <w:rsid w:val="003F6722"/>
    <w:rsid w:val="003F6B18"/>
    <w:rsid w:val="00400B7F"/>
    <w:rsid w:val="0040134C"/>
    <w:rsid w:val="004039CD"/>
    <w:rsid w:val="004053E9"/>
    <w:rsid w:val="00407A19"/>
    <w:rsid w:val="004100C2"/>
    <w:rsid w:val="00410BAC"/>
    <w:rsid w:val="00410CCF"/>
    <w:rsid w:val="00410E0B"/>
    <w:rsid w:val="004117BA"/>
    <w:rsid w:val="00411A97"/>
    <w:rsid w:val="0041322F"/>
    <w:rsid w:val="0041400C"/>
    <w:rsid w:val="004177C6"/>
    <w:rsid w:val="00421CD2"/>
    <w:rsid w:val="004230B8"/>
    <w:rsid w:val="004278C1"/>
    <w:rsid w:val="004307AD"/>
    <w:rsid w:val="00430DE3"/>
    <w:rsid w:val="00431990"/>
    <w:rsid w:val="00431C62"/>
    <w:rsid w:val="004328AC"/>
    <w:rsid w:val="00433AEA"/>
    <w:rsid w:val="00435D6A"/>
    <w:rsid w:val="0043698B"/>
    <w:rsid w:val="00437DB3"/>
    <w:rsid w:val="00437EB9"/>
    <w:rsid w:val="0044139B"/>
    <w:rsid w:val="00442163"/>
    <w:rsid w:val="00442CE5"/>
    <w:rsid w:val="0044614E"/>
    <w:rsid w:val="00446B15"/>
    <w:rsid w:val="00446ECF"/>
    <w:rsid w:val="00450D19"/>
    <w:rsid w:val="004515F1"/>
    <w:rsid w:val="004526F4"/>
    <w:rsid w:val="0045398A"/>
    <w:rsid w:val="00457144"/>
    <w:rsid w:val="004608D4"/>
    <w:rsid w:val="00460CE1"/>
    <w:rsid w:val="00461DB4"/>
    <w:rsid w:val="00462018"/>
    <w:rsid w:val="00462EDF"/>
    <w:rsid w:val="00464F11"/>
    <w:rsid w:val="00467CAC"/>
    <w:rsid w:val="0047274C"/>
    <w:rsid w:val="00472B4A"/>
    <w:rsid w:val="00473420"/>
    <w:rsid w:val="00473D12"/>
    <w:rsid w:val="004753D4"/>
    <w:rsid w:val="00475B82"/>
    <w:rsid w:val="00477049"/>
    <w:rsid w:val="004772A1"/>
    <w:rsid w:val="00477C7A"/>
    <w:rsid w:val="0048010E"/>
    <w:rsid w:val="00482366"/>
    <w:rsid w:val="004846BB"/>
    <w:rsid w:val="00485B04"/>
    <w:rsid w:val="004861C0"/>
    <w:rsid w:val="004914D1"/>
    <w:rsid w:val="00493023"/>
    <w:rsid w:val="00494430"/>
    <w:rsid w:val="00495123"/>
    <w:rsid w:val="004956B6"/>
    <w:rsid w:val="0049752F"/>
    <w:rsid w:val="00497BF7"/>
    <w:rsid w:val="00497F62"/>
    <w:rsid w:val="004A0AA7"/>
    <w:rsid w:val="004A2FE9"/>
    <w:rsid w:val="004A4C87"/>
    <w:rsid w:val="004A520A"/>
    <w:rsid w:val="004B234A"/>
    <w:rsid w:val="004B2F38"/>
    <w:rsid w:val="004B55DF"/>
    <w:rsid w:val="004B56F0"/>
    <w:rsid w:val="004B70F1"/>
    <w:rsid w:val="004B7CE7"/>
    <w:rsid w:val="004C002B"/>
    <w:rsid w:val="004C3747"/>
    <w:rsid w:val="004C3F49"/>
    <w:rsid w:val="004C716B"/>
    <w:rsid w:val="004C7727"/>
    <w:rsid w:val="004C7D71"/>
    <w:rsid w:val="004D01A6"/>
    <w:rsid w:val="004D0503"/>
    <w:rsid w:val="004D10C9"/>
    <w:rsid w:val="004D10E2"/>
    <w:rsid w:val="004D1327"/>
    <w:rsid w:val="004D1E8A"/>
    <w:rsid w:val="004D27AC"/>
    <w:rsid w:val="004D3056"/>
    <w:rsid w:val="004D3CCB"/>
    <w:rsid w:val="004D55ED"/>
    <w:rsid w:val="004E2B88"/>
    <w:rsid w:val="004E3537"/>
    <w:rsid w:val="004E3768"/>
    <w:rsid w:val="004E4DD7"/>
    <w:rsid w:val="004E5249"/>
    <w:rsid w:val="004E65D4"/>
    <w:rsid w:val="004E67B2"/>
    <w:rsid w:val="004E6871"/>
    <w:rsid w:val="004F0A22"/>
    <w:rsid w:val="004F295D"/>
    <w:rsid w:val="004F2998"/>
    <w:rsid w:val="004F4610"/>
    <w:rsid w:val="004F6FAF"/>
    <w:rsid w:val="00500247"/>
    <w:rsid w:val="0050049D"/>
    <w:rsid w:val="00500FE1"/>
    <w:rsid w:val="00502B3F"/>
    <w:rsid w:val="00503566"/>
    <w:rsid w:val="00503FD3"/>
    <w:rsid w:val="00507063"/>
    <w:rsid w:val="005070E0"/>
    <w:rsid w:val="00507411"/>
    <w:rsid w:val="00507C27"/>
    <w:rsid w:val="0051203B"/>
    <w:rsid w:val="0051275E"/>
    <w:rsid w:val="00512ADF"/>
    <w:rsid w:val="00513974"/>
    <w:rsid w:val="00513A3C"/>
    <w:rsid w:val="00513D55"/>
    <w:rsid w:val="00514741"/>
    <w:rsid w:val="005152A8"/>
    <w:rsid w:val="005163CE"/>
    <w:rsid w:val="005173F7"/>
    <w:rsid w:val="00520355"/>
    <w:rsid w:val="00521DAE"/>
    <w:rsid w:val="00523956"/>
    <w:rsid w:val="00524FA1"/>
    <w:rsid w:val="005251D2"/>
    <w:rsid w:val="0052622B"/>
    <w:rsid w:val="005262BB"/>
    <w:rsid w:val="00527010"/>
    <w:rsid w:val="00527EB6"/>
    <w:rsid w:val="0053236A"/>
    <w:rsid w:val="005349A4"/>
    <w:rsid w:val="005352DB"/>
    <w:rsid w:val="00535458"/>
    <w:rsid w:val="00537900"/>
    <w:rsid w:val="005415E2"/>
    <w:rsid w:val="0054356B"/>
    <w:rsid w:val="00543732"/>
    <w:rsid w:val="005442E3"/>
    <w:rsid w:val="0054529E"/>
    <w:rsid w:val="00547920"/>
    <w:rsid w:val="005502E5"/>
    <w:rsid w:val="00550E41"/>
    <w:rsid w:val="00553BB6"/>
    <w:rsid w:val="00554794"/>
    <w:rsid w:val="00554953"/>
    <w:rsid w:val="00554C82"/>
    <w:rsid w:val="005551B3"/>
    <w:rsid w:val="00561B6B"/>
    <w:rsid w:val="00561CBA"/>
    <w:rsid w:val="00563E7A"/>
    <w:rsid w:val="00564B63"/>
    <w:rsid w:val="0056664E"/>
    <w:rsid w:val="00570F12"/>
    <w:rsid w:val="005723C1"/>
    <w:rsid w:val="00572B6B"/>
    <w:rsid w:val="005730F1"/>
    <w:rsid w:val="0057345D"/>
    <w:rsid w:val="00573D93"/>
    <w:rsid w:val="00576517"/>
    <w:rsid w:val="00576E56"/>
    <w:rsid w:val="00577C4B"/>
    <w:rsid w:val="00585E16"/>
    <w:rsid w:val="00590EBC"/>
    <w:rsid w:val="005918A5"/>
    <w:rsid w:val="005930F5"/>
    <w:rsid w:val="00593A7E"/>
    <w:rsid w:val="0059468C"/>
    <w:rsid w:val="00595C01"/>
    <w:rsid w:val="00596ED0"/>
    <w:rsid w:val="00597FF4"/>
    <w:rsid w:val="005A0725"/>
    <w:rsid w:val="005A175E"/>
    <w:rsid w:val="005A1883"/>
    <w:rsid w:val="005A28AF"/>
    <w:rsid w:val="005A2EBA"/>
    <w:rsid w:val="005A3C7A"/>
    <w:rsid w:val="005A6023"/>
    <w:rsid w:val="005B0C9C"/>
    <w:rsid w:val="005B3A24"/>
    <w:rsid w:val="005B43D6"/>
    <w:rsid w:val="005B6EDF"/>
    <w:rsid w:val="005B7F54"/>
    <w:rsid w:val="005C0406"/>
    <w:rsid w:val="005C0B62"/>
    <w:rsid w:val="005C0B6B"/>
    <w:rsid w:val="005C0D96"/>
    <w:rsid w:val="005C5AF9"/>
    <w:rsid w:val="005C5BA6"/>
    <w:rsid w:val="005C5E87"/>
    <w:rsid w:val="005C769E"/>
    <w:rsid w:val="005D1F67"/>
    <w:rsid w:val="005D7937"/>
    <w:rsid w:val="005E0AD9"/>
    <w:rsid w:val="005E1032"/>
    <w:rsid w:val="005E19C5"/>
    <w:rsid w:val="005E3F2A"/>
    <w:rsid w:val="005E59B4"/>
    <w:rsid w:val="005E7625"/>
    <w:rsid w:val="005E7815"/>
    <w:rsid w:val="005F2123"/>
    <w:rsid w:val="005F7066"/>
    <w:rsid w:val="005F78C5"/>
    <w:rsid w:val="00603E4C"/>
    <w:rsid w:val="00603ED0"/>
    <w:rsid w:val="0060687F"/>
    <w:rsid w:val="00606B79"/>
    <w:rsid w:val="00607749"/>
    <w:rsid w:val="00611CAE"/>
    <w:rsid w:val="0061261B"/>
    <w:rsid w:val="006131D0"/>
    <w:rsid w:val="00613710"/>
    <w:rsid w:val="0061387D"/>
    <w:rsid w:val="006149E8"/>
    <w:rsid w:val="006156B4"/>
    <w:rsid w:val="00615780"/>
    <w:rsid w:val="006164F6"/>
    <w:rsid w:val="006171AA"/>
    <w:rsid w:val="006200C0"/>
    <w:rsid w:val="00622635"/>
    <w:rsid w:val="006252CE"/>
    <w:rsid w:val="006253B6"/>
    <w:rsid w:val="00627D12"/>
    <w:rsid w:val="006309F8"/>
    <w:rsid w:val="00630CC5"/>
    <w:rsid w:val="00631C8E"/>
    <w:rsid w:val="00632BCF"/>
    <w:rsid w:val="00634C39"/>
    <w:rsid w:val="00634C56"/>
    <w:rsid w:val="006360ED"/>
    <w:rsid w:val="006362FE"/>
    <w:rsid w:val="006366CD"/>
    <w:rsid w:val="00636EA7"/>
    <w:rsid w:val="00637236"/>
    <w:rsid w:val="00640A47"/>
    <w:rsid w:val="006410FC"/>
    <w:rsid w:val="0064556A"/>
    <w:rsid w:val="00645883"/>
    <w:rsid w:val="00645974"/>
    <w:rsid w:val="00645DDC"/>
    <w:rsid w:val="0064722E"/>
    <w:rsid w:val="006525CC"/>
    <w:rsid w:val="00654F6D"/>
    <w:rsid w:val="006558BB"/>
    <w:rsid w:val="006563C0"/>
    <w:rsid w:val="0066019A"/>
    <w:rsid w:val="0066127E"/>
    <w:rsid w:val="0066272D"/>
    <w:rsid w:val="0066276B"/>
    <w:rsid w:val="00663B30"/>
    <w:rsid w:val="0066409B"/>
    <w:rsid w:val="0066446C"/>
    <w:rsid w:val="00665D38"/>
    <w:rsid w:val="00671CDB"/>
    <w:rsid w:val="00672624"/>
    <w:rsid w:val="00672B83"/>
    <w:rsid w:val="006744F6"/>
    <w:rsid w:val="00674539"/>
    <w:rsid w:val="00677E36"/>
    <w:rsid w:val="0068217D"/>
    <w:rsid w:val="006825B7"/>
    <w:rsid w:val="0068620B"/>
    <w:rsid w:val="00687155"/>
    <w:rsid w:val="00691258"/>
    <w:rsid w:val="00695D80"/>
    <w:rsid w:val="006A2B39"/>
    <w:rsid w:val="006A3A2C"/>
    <w:rsid w:val="006A5083"/>
    <w:rsid w:val="006A5ED2"/>
    <w:rsid w:val="006A6487"/>
    <w:rsid w:val="006A74BA"/>
    <w:rsid w:val="006A753D"/>
    <w:rsid w:val="006B0224"/>
    <w:rsid w:val="006B0937"/>
    <w:rsid w:val="006B0E0C"/>
    <w:rsid w:val="006B1C4A"/>
    <w:rsid w:val="006B24AC"/>
    <w:rsid w:val="006B3374"/>
    <w:rsid w:val="006B5664"/>
    <w:rsid w:val="006B6672"/>
    <w:rsid w:val="006B6AE1"/>
    <w:rsid w:val="006B730D"/>
    <w:rsid w:val="006C204E"/>
    <w:rsid w:val="006C303D"/>
    <w:rsid w:val="006C37A0"/>
    <w:rsid w:val="006C502B"/>
    <w:rsid w:val="006C5514"/>
    <w:rsid w:val="006C6338"/>
    <w:rsid w:val="006C68CF"/>
    <w:rsid w:val="006D097A"/>
    <w:rsid w:val="006D1381"/>
    <w:rsid w:val="006D3000"/>
    <w:rsid w:val="006D3CBB"/>
    <w:rsid w:val="006D3D1E"/>
    <w:rsid w:val="006D4825"/>
    <w:rsid w:val="006D568F"/>
    <w:rsid w:val="006D59E2"/>
    <w:rsid w:val="006D6EA7"/>
    <w:rsid w:val="006D707A"/>
    <w:rsid w:val="006D764E"/>
    <w:rsid w:val="006D7FF8"/>
    <w:rsid w:val="006E2051"/>
    <w:rsid w:val="006E29EA"/>
    <w:rsid w:val="006E306A"/>
    <w:rsid w:val="006E495B"/>
    <w:rsid w:val="006E69B2"/>
    <w:rsid w:val="006E6EC9"/>
    <w:rsid w:val="006F027F"/>
    <w:rsid w:val="006F0755"/>
    <w:rsid w:val="006F0A13"/>
    <w:rsid w:val="006F1089"/>
    <w:rsid w:val="006F1CC0"/>
    <w:rsid w:val="006F2DB7"/>
    <w:rsid w:val="006F38C7"/>
    <w:rsid w:val="006F40BC"/>
    <w:rsid w:val="006F4BB6"/>
    <w:rsid w:val="006F4D72"/>
    <w:rsid w:val="006F6E51"/>
    <w:rsid w:val="006F7447"/>
    <w:rsid w:val="006F7B02"/>
    <w:rsid w:val="00701157"/>
    <w:rsid w:val="007049A4"/>
    <w:rsid w:val="00704CC1"/>
    <w:rsid w:val="00710391"/>
    <w:rsid w:val="007104FB"/>
    <w:rsid w:val="0071128F"/>
    <w:rsid w:val="007115F5"/>
    <w:rsid w:val="007117CF"/>
    <w:rsid w:val="00711A57"/>
    <w:rsid w:val="007138AF"/>
    <w:rsid w:val="00714628"/>
    <w:rsid w:val="0072072E"/>
    <w:rsid w:val="00721DE8"/>
    <w:rsid w:val="00726DFD"/>
    <w:rsid w:val="00727C9D"/>
    <w:rsid w:val="007306F2"/>
    <w:rsid w:val="007309A6"/>
    <w:rsid w:val="00732335"/>
    <w:rsid w:val="007359FC"/>
    <w:rsid w:val="00736E4F"/>
    <w:rsid w:val="0073778F"/>
    <w:rsid w:val="00740407"/>
    <w:rsid w:val="00740832"/>
    <w:rsid w:val="007410FD"/>
    <w:rsid w:val="00741D51"/>
    <w:rsid w:val="007424BC"/>
    <w:rsid w:val="00743D2A"/>
    <w:rsid w:val="00745411"/>
    <w:rsid w:val="0074549B"/>
    <w:rsid w:val="00745F09"/>
    <w:rsid w:val="00745F1D"/>
    <w:rsid w:val="007464FA"/>
    <w:rsid w:val="00746535"/>
    <w:rsid w:val="007468F1"/>
    <w:rsid w:val="00746ABA"/>
    <w:rsid w:val="007470EC"/>
    <w:rsid w:val="007471DA"/>
    <w:rsid w:val="00747F3B"/>
    <w:rsid w:val="007515ED"/>
    <w:rsid w:val="00753FE0"/>
    <w:rsid w:val="00754CC7"/>
    <w:rsid w:val="007556E1"/>
    <w:rsid w:val="007578FC"/>
    <w:rsid w:val="00762875"/>
    <w:rsid w:val="00763A7F"/>
    <w:rsid w:val="0076488F"/>
    <w:rsid w:val="00765092"/>
    <w:rsid w:val="007656F3"/>
    <w:rsid w:val="007672E1"/>
    <w:rsid w:val="00767D0B"/>
    <w:rsid w:val="00773308"/>
    <w:rsid w:val="00773FA9"/>
    <w:rsid w:val="007768EA"/>
    <w:rsid w:val="00782900"/>
    <w:rsid w:val="00785313"/>
    <w:rsid w:val="00790CB2"/>
    <w:rsid w:val="00792EE1"/>
    <w:rsid w:val="00794097"/>
    <w:rsid w:val="00796325"/>
    <w:rsid w:val="00796E4F"/>
    <w:rsid w:val="007974E7"/>
    <w:rsid w:val="007975DB"/>
    <w:rsid w:val="00797BD9"/>
    <w:rsid w:val="007A2558"/>
    <w:rsid w:val="007A2876"/>
    <w:rsid w:val="007A41A0"/>
    <w:rsid w:val="007A448C"/>
    <w:rsid w:val="007A7FFB"/>
    <w:rsid w:val="007B00F5"/>
    <w:rsid w:val="007B613E"/>
    <w:rsid w:val="007B6D2B"/>
    <w:rsid w:val="007B6EFB"/>
    <w:rsid w:val="007B75B3"/>
    <w:rsid w:val="007B79E2"/>
    <w:rsid w:val="007B7F0C"/>
    <w:rsid w:val="007C0E1E"/>
    <w:rsid w:val="007C2F8D"/>
    <w:rsid w:val="007C469B"/>
    <w:rsid w:val="007C7D6A"/>
    <w:rsid w:val="007D2066"/>
    <w:rsid w:val="007D3150"/>
    <w:rsid w:val="007D34E2"/>
    <w:rsid w:val="007D3B23"/>
    <w:rsid w:val="007D3C91"/>
    <w:rsid w:val="007D4A39"/>
    <w:rsid w:val="007D567D"/>
    <w:rsid w:val="007D5F03"/>
    <w:rsid w:val="007D6638"/>
    <w:rsid w:val="007D6ED2"/>
    <w:rsid w:val="007D7B62"/>
    <w:rsid w:val="007E2884"/>
    <w:rsid w:val="007E3AFB"/>
    <w:rsid w:val="007E3D1E"/>
    <w:rsid w:val="007E45AF"/>
    <w:rsid w:val="007E4D85"/>
    <w:rsid w:val="007E4DE2"/>
    <w:rsid w:val="007E5162"/>
    <w:rsid w:val="007E5DC7"/>
    <w:rsid w:val="007E6782"/>
    <w:rsid w:val="007F2292"/>
    <w:rsid w:val="007F2601"/>
    <w:rsid w:val="007F28EF"/>
    <w:rsid w:val="007F421F"/>
    <w:rsid w:val="007F5BB5"/>
    <w:rsid w:val="008007E9"/>
    <w:rsid w:val="00800A0D"/>
    <w:rsid w:val="00801080"/>
    <w:rsid w:val="00803B87"/>
    <w:rsid w:val="008050B8"/>
    <w:rsid w:val="008053FA"/>
    <w:rsid w:val="00807B78"/>
    <w:rsid w:val="008114A2"/>
    <w:rsid w:val="00812D81"/>
    <w:rsid w:val="00813348"/>
    <w:rsid w:val="00813B77"/>
    <w:rsid w:val="00813DDE"/>
    <w:rsid w:val="00813DE7"/>
    <w:rsid w:val="00815865"/>
    <w:rsid w:val="00815BEA"/>
    <w:rsid w:val="00815CB3"/>
    <w:rsid w:val="0082120E"/>
    <w:rsid w:val="008247EF"/>
    <w:rsid w:val="008248D8"/>
    <w:rsid w:val="008268D3"/>
    <w:rsid w:val="00827BFC"/>
    <w:rsid w:val="00833045"/>
    <w:rsid w:val="008332ED"/>
    <w:rsid w:val="00834B6C"/>
    <w:rsid w:val="00836027"/>
    <w:rsid w:val="00837432"/>
    <w:rsid w:val="00840C9E"/>
    <w:rsid w:val="008414F8"/>
    <w:rsid w:val="0084350F"/>
    <w:rsid w:val="00843F1B"/>
    <w:rsid w:val="00853872"/>
    <w:rsid w:val="00853FB0"/>
    <w:rsid w:val="00856F8A"/>
    <w:rsid w:val="008571E5"/>
    <w:rsid w:val="00857E3A"/>
    <w:rsid w:val="00860CD6"/>
    <w:rsid w:val="00862664"/>
    <w:rsid w:val="00862F01"/>
    <w:rsid w:val="00864E1B"/>
    <w:rsid w:val="00865571"/>
    <w:rsid w:val="00866B0D"/>
    <w:rsid w:val="00867712"/>
    <w:rsid w:val="00867C16"/>
    <w:rsid w:val="00871559"/>
    <w:rsid w:val="0087235A"/>
    <w:rsid w:val="00872A6D"/>
    <w:rsid w:val="00873214"/>
    <w:rsid w:val="00873A33"/>
    <w:rsid w:val="00873F22"/>
    <w:rsid w:val="00874BED"/>
    <w:rsid w:val="00875B05"/>
    <w:rsid w:val="00876044"/>
    <w:rsid w:val="0087613F"/>
    <w:rsid w:val="0087708D"/>
    <w:rsid w:val="008773F2"/>
    <w:rsid w:val="008774B8"/>
    <w:rsid w:val="0088170F"/>
    <w:rsid w:val="0088195C"/>
    <w:rsid w:val="00882B4D"/>
    <w:rsid w:val="00882F21"/>
    <w:rsid w:val="0088360F"/>
    <w:rsid w:val="00883B5F"/>
    <w:rsid w:val="00883EFD"/>
    <w:rsid w:val="008840AD"/>
    <w:rsid w:val="00890FD1"/>
    <w:rsid w:val="008915E8"/>
    <w:rsid w:val="00892410"/>
    <w:rsid w:val="0089359F"/>
    <w:rsid w:val="00895BA9"/>
    <w:rsid w:val="00896AB6"/>
    <w:rsid w:val="008976E1"/>
    <w:rsid w:val="008979BB"/>
    <w:rsid w:val="008A040C"/>
    <w:rsid w:val="008A0B8F"/>
    <w:rsid w:val="008A1E6C"/>
    <w:rsid w:val="008A2076"/>
    <w:rsid w:val="008A4299"/>
    <w:rsid w:val="008A6F41"/>
    <w:rsid w:val="008B1360"/>
    <w:rsid w:val="008B1C44"/>
    <w:rsid w:val="008B2264"/>
    <w:rsid w:val="008B4D6E"/>
    <w:rsid w:val="008B6116"/>
    <w:rsid w:val="008B6A9F"/>
    <w:rsid w:val="008C0443"/>
    <w:rsid w:val="008C1DA2"/>
    <w:rsid w:val="008C39AA"/>
    <w:rsid w:val="008C4864"/>
    <w:rsid w:val="008D1249"/>
    <w:rsid w:val="008D161E"/>
    <w:rsid w:val="008D1ADF"/>
    <w:rsid w:val="008D1BD0"/>
    <w:rsid w:val="008D3847"/>
    <w:rsid w:val="008D3C02"/>
    <w:rsid w:val="008D3C53"/>
    <w:rsid w:val="008D53DB"/>
    <w:rsid w:val="008D6FCA"/>
    <w:rsid w:val="008E02B4"/>
    <w:rsid w:val="008E0AB2"/>
    <w:rsid w:val="008E0EE9"/>
    <w:rsid w:val="008E1813"/>
    <w:rsid w:val="008E2034"/>
    <w:rsid w:val="008E339D"/>
    <w:rsid w:val="008E34D7"/>
    <w:rsid w:val="008E387D"/>
    <w:rsid w:val="008E3AC8"/>
    <w:rsid w:val="008E3E17"/>
    <w:rsid w:val="008E5934"/>
    <w:rsid w:val="008E6954"/>
    <w:rsid w:val="008E79A3"/>
    <w:rsid w:val="008F03A7"/>
    <w:rsid w:val="008F0A48"/>
    <w:rsid w:val="008F16C1"/>
    <w:rsid w:val="008F450A"/>
    <w:rsid w:val="008F55C8"/>
    <w:rsid w:val="008F5A1D"/>
    <w:rsid w:val="008F5A42"/>
    <w:rsid w:val="008F5BE4"/>
    <w:rsid w:val="008F63F8"/>
    <w:rsid w:val="008F6E62"/>
    <w:rsid w:val="008F78E6"/>
    <w:rsid w:val="008F7EDB"/>
    <w:rsid w:val="00900D2D"/>
    <w:rsid w:val="00901250"/>
    <w:rsid w:val="00901695"/>
    <w:rsid w:val="009043C5"/>
    <w:rsid w:val="00904868"/>
    <w:rsid w:val="00905155"/>
    <w:rsid w:val="009063FA"/>
    <w:rsid w:val="00907D85"/>
    <w:rsid w:val="00911552"/>
    <w:rsid w:val="00911617"/>
    <w:rsid w:val="0091340E"/>
    <w:rsid w:val="00914180"/>
    <w:rsid w:val="0091556A"/>
    <w:rsid w:val="00916068"/>
    <w:rsid w:val="00917776"/>
    <w:rsid w:val="009228D3"/>
    <w:rsid w:val="00923209"/>
    <w:rsid w:val="00925079"/>
    <w:rsid w:val="00925615"/>
    <w:rsid w:val="00925E6A"/>
    <w:rsid w:val="00926911"/>
    <w:rsid w:val="00930D98"/>
    <w:rsid w:val="00930F20"/>
    <w:rsid w:val="00931150"/>
    <w:rsid w:val="00932B8E"/>
    <w:rsid w:val="00933D69"/>
    <w:rsid w:val="00933F78"/>
    <w:rsid w:val="00934D80"/>
    <w:rsid w:val="00935C42"/>
    <w:rsid w:val="00936ED2"/>
    <w:rsid w:val="00937C3B"/>
    <w:rsid w:val="009406CE"/>
    <w:rsid w:val="00940E84"/>
    <w:rsid w:val="0094127A"/>
    <w:rsid w:val="00942AE4"/>
    <w:rsid w:val="00943773"/>
    <w:rsid w:val="009447F6"/>
    <w:rsid w:val="0094680B"/>
    <w:rsid w:val="0095001A"/>
    <w:rsid w:val="00950BA9"/>
    <w:rsid w:val="00951051"/>
    <w:rsid w:val="009515E5"/>
    <w:rsid w:val="0095181C"/>
    <w:rsid w:val="009522CE"/>
    <w:rsid w:val="00952EA7"/>
    <w:rsid w:val="009540BC"/>
    <w:rsid w:val="009546A9"/>
    <w:rsid w:val="0095529D"/>
    <w:rsid w:val="00955819"/>
    <w:rsid w:val="00956D39"/>
    <w:rsid w:val="00957DC7"/>
    <w:rsid w:val="00961B11"/>
    <w:rsid w:val="00962883"/>
    <w:rsid w:val="00964AF1"/>
    <w:rsid w:val="00965082"/>
    <w:rsid w:val="00966361"/>
    <w:rsid w:val="00966C7B"/>
    <w:rsid w:val="00972BAC"/>
    <w:rsid w:val="00973456"/>
    <w:rsid w:val="00974323"/>
    <w:rsid w:val="00974D61"/>
    <w:rsid w:val="009760E6"/>
    <w:rsid w:val="009761D3"/>
    <w:rsid w:val="00976644"/>
    <w:rsid w:val="0098148F"/>
    <w:rsid w:val="009841E1"/>
    <w:rsid w:val="009872A3"/>
    <w:rsid w:val="009872D6"/>
    <w:rsid w:val="009909BF"/>
    <w:rsid w:val="00991549"/>
    <w:rsid w:val="0099213D"/>
    <w:rsid w:val="00992AD7"/>
    <w:rsid w:val="00994513"/>
    <w:rsid w:val="0099499F"/>
    <w:rsid w:val="0099567F"/>
    <w:rsid w:val="0099755B"/>
    <w:rsid w:val="009A193B"/>
    <w:rsid w:val="009A2087"/>
    <w:rsid w:val="009A215C"/>
    <w:rsid w:val="009A2B9F"/>
    <w:rsid w:val="009A306B"/>
    <w:rsid w:val="009A4AA4"/>
    <w:rsid w:val="009B38D7"/>
    <w:rsid w:val="009B4F52"/>
    <w:rsid w:val="009B4FEC"/>
    <w:rsid w:val="009B5709"/>
    <w:rsid w:val="009B6569"/>
    <w:rsid w:val="009C2E00"/>
    <w:rsid w:val="009C3870"/>
    <w:rsid w:val="009C450B"/>
    <w:rsid w:val="009C46F8"/>
    <w:rsid w:val="009C4B36"/>
    <w:rsid w:val="009C52E3"/>
    <w:rsid w:val="009C52E6"/>
    <w:rsid w:val="009C7C53"/>
    <w:rsid w:val="009C7CAC"/>
    <w:rsid w:val="009D00ED"/>
    <w:rsid w:val="009D0255"/>
    <w:rsid w:val="009D0617"/>
    <w:rsid w:val="009D21AE"/>
    <w:rsid w:val="009D2ECE"/>
    <w:rsid w:val="009D3364"/>
    <w:rsid w:val="009D3D4E"/>
    <w:rsid w:val="009D3F37"/>
    <w:rsid w:val="009D4487"/>
    <w:rsid w:val="009D6E9D"/>
    <w:rsid w:val="009E09EA"/>
    <w:rsid w:val="009E0C2D"/>
    <w:rsid w:val="009E120D"/>
    <w:rsid w:val="009E245F"/>
    <w:rsid w:val="009E2F82"/>
    <w:rsid w:val="009E4B7A"/>
    <w:rsid w:val="009E6142"/>
    <w:rsid w:val="009E689F"/>
    <w:rsid w:val="009F1389"/>
    <w:rsid w:val="009F4343"/>
    <w:rsid w:val="009F5CBF"/>
    <w:rsid w:val="009F79EF"/>
    <w:rsid w:val="00A009B2"/>
    <w:rsid w:val="00A01D98"/>
    <w:rsid w:val="00A037E2"/>
    <w:rsid w:val="00A03B93"/>
    <w:rsid w:val="00A04A6A"/>
    <w:rsid w:val="00A059C9"/>
    <w:rsid w:val="00A05E7F"/>
    <w:rsid w:val="00A061D3"/>
    <w:rsid w:val="00A07415"/>
    <w:rsid w:val="00A111B2"/>
    <w:rsid w:val="00A116C8"/>
    <w:rsid w:val="00A116F3"/>
    <w:rsid w:val="00A11AD0"/>
    <w:rsid w:val="00A1257C"/>
    <w:rsid w:val="00A140CF"/>
    <w:rsid w:val="00A146DA"/>
    <w:rsid w:val="00A169BA"/>
    <w:rsid w:val="00A20EB3"/>
    <w:rsid w:val="00A20F64"/>
    <w:rsid w:val="00A23FDB"/>
    <w:rsid w:val="00A24628"/>
    <w:rsid w:val="00A26D4A"/>
    <w:rsid w:val="00A30829"/>
    <w:rsid w:val="00A32A05"/>
    <w:rsid w:val="00A33C5A"/>
    <w:rsid w:val="00A41C2D"/>
    <w:rsid w:val="00A42EBF"/>
    <w:rsid w:val="00A4372A"/>
    <w:rsid w:val="00A4674F"/>
    <w:rsid w:val="00A46C69"/>
    <w:rsid w:val="00A46DFB"/>
    <w:rsid w:val="00A472DC"/>
    <w:rsid w:val="00A51892"/>
    <w:rsid w:val="00A51EE7"/>
    <w:rsid w:val="00A56C9E"/>
    <w:rsid w:val="00A56FA0"/>
    <w:rsid w:val="00A600DF"/>
    <w:rsid w:val="00A605C7"/>
    <w:rsid w:val="00A619E7"/>
    <w:rsid w:val="00A62DC0"/>
    <w:rsid w:val="00A65968"/>
    <w:rsid w:val="00A65FDA"/>
    <w:rsid w:val="00A679BC"/>
    <w:rsid w:val="00A67CFB"/>
    <w:rsid w:val="00A70D2C"/>
    <w:rsid w:val="00A71D2E"/>
    <w:rsid w:val="00A7689D"/>
    <w:rsid w:val="00A778EF"/>
    <w:rsid w:val="00A82D1D"/>
    <w:rsid w:val="00A85DCA"/>
    <w:rsid w:val="00A8610C"/>
    <w:rsid w:val="00A86CF2"/>
    <w:rsid w:val="00A871F0"/>
    <w:rsid w:val="00A87C2B"/>
    <w:rsid w:val="00A87D6F"/>
    <w:rsid w:val="00A91472"/>
    <w:rsid w:val="00A936F0"/>
    <w:rsid w:val="00A93F78"/>
    <w:rsid w:val="00A94320"/>
    <w:rsid w:val="00A95DEA"/>
    <w:rsid w:val="00A97F1A"/>
    <w:rsid w:val="00AA214B"/>
    <w:rsid w:val="00AA2551"/>
    <w:rsid w:val="00AA5582"/>
    <w:rsid w:val="00AA6A9D"/>
    <w:rsid w:val="00AA7F43"/>
    <w:rsid w:val="00AB33BD"/>
    <w:rsid w:val="00AB35A4"/>
    <w:rsid w:val="00AB5AB8"/>
    <w:rsid w:val="00AB665D"/>
    <w:rsid w:val="00AC001E"/>
    <w:rsid w:val="00AC7489"/>
    <w:rsid w:val="00AD4509"/>
    <w:rsid w:val="00AD46F3"/>
    <w:rsid w:val="00AD4E42"/>
    <w:rsid w:val="00AD516D"/>
    <w:rsid w:val="00AD6603"/>
    <w:rsid w:val="00AD6E67"/>
    <w:rsid w:val="00AD7A2C"/>
    <w:rsid w:val="00AE0A32"/>
    <w:rsid w:val="00AE3A42"/>
    <w:rsid w:val="00AE4054"/>
    <w:rsid w:val="00AE4830"/>
    <w:rsid w:val="00AE4864"/>
    <w:rsid w:val="00AE7B89"/>
    <w:rsid w:val="00AE7FA4"/>
    <w:rsid w:val="00AF0CFB"/>
    <w:rsid w:val="00AF34C9"/>
    <w:rsid w:val="00AF4650"/>
    <w:rsid w:val="00AF7F34"/>
    <w:rsid w:val="00B0347D"/>
    <w:rsid w:val="00B0354E"/>
    <w:rsid w:val="00B06568"/>
    <w:rsid w:val="00B0763C"/>
    <w:rsid w:val="00B07E84"/>
    <w:rsid w:val="00B11F89"/>
    <w:rsid w:val="00B121A1"/>
    <w:rsid w:val="00B12735"/>
    <w:rsid w:val="00B13EC6"/>
    <w:rsid w:val="00B13EF8"/>
    <w:rsid w:val="00B14443"/>
    <w:rsid w:val="00B15EA7"/>
    <w:rsid w:val="00B161A8"/>
    <w:rsid w:val="00B1648E"/>
    <w:rsid w:val="00B1655A"/>
    <w:rsid w:val="00B17F8F"/>
    <w:rsid w:val="00B22852"/>
    <w:rsid w:val="00B2300A"/>
    <w:rsid w:val="00B2363F"/>
    <w:rsid w:val="00B24961"/>
    <w:rsid w:val="00B24B2B"/>
    <w:rsid w:val="00B25F1D"/>
    <w:rsid w:val="00B26EDD"/>
    <w:rsid w:val="00B27123"/>
    <w:rsid w:val="00B275E2"/>
    <w:rsid w:val="00B27AD3"/>
    <w:rsid w:val="00B30BA7"/>
    <w:rsid w:val="00B31978"/>
    <w:rsid w:val="00B324FC"/>
    <w:rsid w:val="00B330D3"/>
    <w:rsid w:val="00B3441E"/>
    <w:rsid w:val="00B35E55"/>
    <w:rsid w:val="00B37E07"/>
    <w:rsid w:val="00B403A9"/>
    <w:rsid w:val="00B44098"/>
    <w:rsid w:val="00B456C9"/>
    <w:rsid w:val="00B46349"/>
    <w:rsid w:val="00B46671"/>
    <w:rsid w:val="00B47660"/>
    <w:rsid w:val="00B529E3"/>
    <w:rsid w:val="00B5343B"/>
    <w:rsid w:val="00B546FF"/>
    <w:rsid w:val="00B554F8"/>
    <w:rsid w:val="00B56133"/>
    <w:rsid w:val="00B604DD"/>
    <w:rsid w:val="00B61C15"/>
    <w:rsid w:val="00B62098"/>
    <w:rsid w:val="00B643A4"/>
    <w:rsid w:val="00B64E95"/>
    <w:rsid w:val="00B658AA"/>
    <w:rsid w:val="00B66FD4"/>
    <w:rsid w:val="00B6747F"/>
    <w:rsid w:val="00B70247"/>
    <w:rsid w:val="00B708EF"/>
    <w:rsid w:val="00B70CE9"/>
    <w:rsid w:val="00B72F15"/>
    <w:rsid w:val="00B73446"/>
    <w:rsid w:val="00B7356C"/>
    <w:rsid w:val="00B73629"/>
    <w:rsid w:val="00B743EA"/>
    <w:rsid w:val="00B74BDC"/>
    <w:rsid w:val="00B7567D"/>
    <w:rsid w:val="00B76BCF"/>
    <w:rsid w:val="00B774C2"/>
    <w:rsid w:val="00B83B7D"/>
    <w:rsid w:val="00B848C4"/>
    <w:rsid w:val="00B8617E"/>
    <w:rsid w:val="00B8778D"/>
    <w:rsid w:val="00B877C7"/>
    <w:rsid w:val="00B87F86"/>
    <w:rsid w:val="00B9006A"/>
    <w:rsid w:val="00B9133F"/>
    <w:rsid w:val="00B91E0C"/>
    <w:rsid w:val="00B9280B"/>
    <w:rsid w:val="00B944EF"/>
    <w:rsid w:val="00B97072"/>
    <w:rsid w:val="00B97139"/>
    <w:rsid w:val="00BA08AE"/>
    <w:rsid w:val="00BA10B3"/>
    <w:rsid w:val="00BA28E1"/>
    <w:rsid w:val="00BA356E"/>
    <w:rsid w:val="00BA4F45"/>
    <w:rsid w:val="00BA5031"/>
    <w:rsid w:val="00BA5C4C"/>
    <w:rsid w:val="00BA6002"/>
    <w:rsid w:val="00BA626B"/>
    <w:rsid w:val="00BA69D0"/>
    <w:rsid w:val="00BA6D43"/>
    <w:rsid w:val="00BA74D8"/>
    <w:rsid w:val="00BA7638"/>
    <w:rsid w:val="00BB076D"/>
    <w:rsid w:val="00BB14C3"/>
    <w:rsid w:val="00BB1AB9"/>
    <w:rsid w:val="00BB3422"/>
    <w:rsid w:val="00BB544C"/>
    <w:rsid w:val="00BB62C1"/>
    <w:rsid w:val="00BB7CEE"/>
    <w:rsid w:val="00BC1530"/>
    <w:rsid w:val="00BC2C0C"/>
    <w:rsid w:val="00BC4A0C"/>
    <w:rsid w:val="00BC66E4"/>
    <w:rsid w:val="00BC7231"/>
    <w:rsid w:val="00BC7974"/>
    <w:rsid w:val="00BC7EA0"/>
    <w:rsid w:val="00BD15AD"/>
    <w:rsid w:val="00BD1B96"/>
    <w:rsid w:val="00BD1EF3"/>
    <w:rsid w:val="00BD27F3"/>
    <w:rsid w:val="00BD36DA"/>
    <w:rsid w:val="00BD3F47"/>
    <w:rsid w:val="00BD55C6"/>
    <w:rsid w:val="00BD7640"/>
    <w:rsid w:val="00BD7A22"/>
    <w:rsid w:val="00BE04D4"/>
    <w:rsid w:val="00BE3378"/>
    <w:rsid w:val="00BE4D70"/>
    <w:rsid w:val="00BE4F87"/>
    <w:rsid w:val="00BE5315"/>
    <w:rsid w:val="00BE5428"/>
    <w:rsid w:val="00BE5927"/>
    <w:rsid w:val="00BE7C22"/>
    <w:rsid w:val="00BF0ADE"/>
    <w:rsid w:val="00BF0F65"/>
    <w:rsid w:val="00BF1A53"/>
    <w:rsid w:val="00BF1BC7"/>
    <w:rsid w:val="00BF3D78"/>
    <w:rsid w:val="00BF4F15"/>
    <w:rsid w:val="00BF5631"/>
    <w:rsid w:val="00BF62C2"/>
    <w:rsid w:val="00BF765F"/>
    <w:rsid w:val="00C00294"/>
    <w:rsid w:val="00C03B4D"/>
    <w:rsid w:val="00C04DC2"/>
    <w:rsid w:val="00C04F14"/>
    <w:rsid w:val="00C06445"/>
    <w:rsid w:val="00C070DB"/>
    <w:rsid w:val="00C0760F"/>
    <w:rsid w:val="00C10961"/>
    <w:rsid w:val="00C10BDE"/>
    <w:rsid w:val="00C127F7"/>
    <w:rsid w:val="00C14406"/>
    <w:rsid w:val="00C146E7"/>
    <w:rsid w:val="00C2044A"/>
    <w:rsid w:val="00C2088F"/>
    <w:rsid w:val="00C21267"/>
    <w:rsid w:val="00C213E9"/>
    <w:rsid w:val="00C217B3"/>
    <w:rsid w:val="00C22A92"/>
    <w:rsid w:val="00C243DD"/>
    <w:rsid w:val="00C24697"/>
    <w:rsid w:val="00C246F2"/>
    <w:rsid w:val="00C25058"/>
    <w:rsid w:val="00C25351"/>
    <w:rsid w:val="00C25ECC"/>
    <w:rsid w:val="00C26484"/>
    <w:rsid w:val="00C267FF"/>
    <w:rsid w:val="00C26AF0"/>
    <w:rsid w:val="00C27546"/>
    <w:rsid w:val="00C30629"/>
    <w:rsid w:val="00C313B8"/>
    <w:rsid w:val="00C323D0"/>
    <w:rsid w:val="00C327D5"/>
    <w:rsid w:val="00C3353D"/>
    <w:rsid w:val="00C356F4"/>
    <w:rsid w:val="00C35F41"/>
    <w:rsid w:val="00C36104"/>
    <w:rsid w:val="00C372EF"/>
    <w:rsid w:val="00C405E2"/>
    <w:rsid w:val="00C42DF7"/>
    <w:rsid w:val="00C42F6A"/>
    <w:rsid w:val="00C43A0D"/>
    <w:rsid w:val="00C43B2C"/>
    <w:rsid w:val="00C44486"/>
    <w:rsid w:val="00C44C5A"/>
    <w:rsid w:val="00C4570A"/>
    <w:rsid w:val="00C4603A"/>
    <w:rsid w:val="00C46246"/>
    <w:rsid w:val="00C463CB"/>
    <w:rsid w:val="00C46460"/>
    <w:rsid w:val="00C51984"/>
    <w:rsid w:val="00C539F8"/>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6AA"/>
    <w:rsid w:val="00C71B7F"/>
    <w:rsid w:val="00C71EF8"/>
    <w:rsid w:val="00C729EC"/>
    <w:rsid w:val="00C7300D"/>
    <w:rsid w:val="00C730D6"/>
    <w:rsid w:val="00C75EF0"/>
    <w:rsid w:val="00C7751B"/>
    <w:rsid w:val="00C807A6"/>
    <w:rsid w:val="00C81EBC"/>
    <w:rsid w:val="00C83283"/>
    <w:rsid w:val="00C83AC2"/>
    <w:rsid w:val="00C8593E"/>
    <w:rsid w:val="00C86A08"/>
    <w:rsid w:val="00C90DD2"/>
    <w:rsid w:val="00C92149"/>
    <w:rsid w:val="00C929C2"/>
    <w:rsid w:val="00C92D61"/>
    <w:rsid w:val="00C9496D"/>
    <w:rsid w:val="00C95722"/>
    <w:rsid w:val="00C96591"/>
    <w:rsid w:val="00C97324"/>
    <w:rsid w:val="00CA1BE5"/>
    <w:rsid w:val="00CA1D58"/>
    <w:rsid w:val="00CA24F4"/>
    <w:rsid w:val="00CA2729"/>
    <w:rsid w:val="00CA28E2"/>
    <w:rsid w:val="00CA3D48"/>
    <w:rsid w:val="00CA3DBE"/>
    <w:rsid w:val="00CA4C51"/>
    <w:rsid w:val="00CA4E54"/>
    <w:rsid w:val="00CA53A3"/>
    <w:rsid w:val="00CA57D1"/>
    <w:rsid w:val="00CA678D"/>
    <w:rsid w:val="00CA785A"/>
    <w:rsid w:val="00CB0B14"/>
    <w:rsid w:val="00CB1E65"/>
    <w:rsid w:val="00CB3021"/>
    <w:rsid w:val="00CB354B"/>
    <w:rsid w:val="00CB599B"/>
    <w:rsid w:val="00CC0B59"/>
    <w:rsid w:val="00CC0CBA"/>
    <w:rsid w:val="00CC1822"/>
    <w:rsid w:val="00CC21BF"/>
    <w:rsid w:val="00CC2782"/>
    <w:rsid w:val="00CC2C27"/>
    <w:rsid w:val="00CC37A1"/>
    <w:rsid w:val="00CC3968"/>
    <w:rsid w:val="00CC3DA2"/>
    <w:rsid w:val="00CC3FAC"/>
    <w:rsid w:val="00CC6B56"/>
    <w:rsid w:val="00CC7AD7"/>
    <w:rsid w:val="00CC7F2F"/>
    <w:rsid w:val="00CD0C3C"/>
    <w:rsid w:val="00CD13F4"/>
    <w:rsid w:val="00CD1A59"/>
    <w:rsid w:val="00CD6108"/>
    <w:rsid w:val="00CD64B3"/>
    <w:rsid w:val="00CD65D4"/>
    <w:rsid w:val="00CD7305"/>
    <w:rsid w:val="00CD7737"/>
    <w:rsid w:val="00CE0857"/>
    <w:rsid w:val="00CE36EB"/>
    <w:rsid w:val="00CE3D1B"/>
    <w:rsid w:val="00CE4386"/>
    <w:rsid w:val="00CE5778"/>
    <w:rsid w:val="00CE5C90"/>
    <w:rsid w:val="00CF018C"/>
    <w:rsid w:val="00CF0BF1"/>
    <w:rsid w:val="00CF1FDB"/>
    <w:rsid w:val="00CF2613"/>
    <w:rsid w:val="00CF5BE0"/>
    <w:rsid w:val="00CF70F6"/>
    <w:rsid w:val="00CF7765"/>
    <w:rsid w:val="00CF7826"/>
    <w:rsid w:val="00CF79EC"/>
    <w:rsid w:val="00CF7C7B"/>
    <w:rsid w:val="00D03924"/>
    <w:rsid w:val="00D046B7"/>
    <w:rsid w:val="00D061C5"/>
    <w:rsid w:val="00D07ABD"/>
    <w:rsid w:val="00D111FF"/>
    <w:rsid w:val="00D11F72"/>
    <w:rsid w:val="00D136FF"/>
    <w:rsid w:val="00D13B30"/>
    <w:rsid w:val="00D14F38"/>
    <w:rsid w:val="00D2033F"/>
    <w:rsid w:val="00D2354D"/>
    <w:rsid w:val="00D26098"/>
    <w:rsid w:val="00D31AC0"/>
    <w:rsid w:val="00D32241"/>
    <w:rsid w:val="00D32637"/>
    <w:rsid w:val="00D330B6"/>
    <w:rsid w:val="00D3385A"/>
    <w:rsid w:val="00D33AF5"/>
    <w:rsid w:val="00D33E1B"/>
    <w:rsid w:val="00D342D8"/>
    <w:rsid w:val="00D34DF2"/>
    <w:rsid w:val="00D3571B"/>
    <w:rsid w:val="00D35D32"/>
    <w:rsid w:val="00D36640"/>
    <w:rsid w:val="00D36A2D"/>
    <w:rsid w:val="00D37D21"/>
    <w:rsid w:val="00D42EDC"/>
    <w:rsid w:val="00D437B5"/>
    <w:rsid w:val="00D43CC1"/>
    <w:rsid w:val="00D43E17"/>
    <w:rsid w:val="00D44BF4"/>
    <w:rsid w:val="00D46EEC"/>
    <w:rsid w:val="00D470A3"/>
    <w:rsid w:val="00D50538"/>
    <w:rsid w:val="00D50754"/>
    <w:rsid w:val="00D50E51"/>
    <w:rsid w:val="00D526FE"/>
    <w:rsid w:val="00D5363B"/>
    <w:rsid w:val="00D53D8E"/>
    <w:rsid w:val="00D54578"/>
    <w:rsid w:val="00D546A8"/>
    <w:rsid w:val="00D61941"/>
    <w:rsid w:val="00D6204B"/>
    <w:rsid w:val="00D62411"/>
    <w:rsid w:val="00D6546F"/>
    <w:rsid w:val="00D65958"/>
    <w:rsid w:val="00D675BC"/>
    <w:rsid w:val="00D67FB1"/>
    <w:rsid w:val="00D70017"/>
    <w:rsid w:val="00D7064E"/>
    <w:rsid w:val="00D72995"/>
    <w:rsid w:val="00D72D58"/>
    <w:rsid w:val="00D74914"/>
    <w:rsid w:val="00D75F89"/>
    <w:rsid w:val="00D764E9"/>
    <w:rsid w:val="00D76A13"/>
    <w:rsid w:val="00D80BC1"/>
    <w:rsid w:val="00D810A6"/>
    <w:rsid w:val="00D8320E"/>
    <w:rsid w:val="00D84CD2"/>
    <w:rsid w:val="00D85D73"/>
    <w:rsid w:val="00D8645D"/>
    <w:rsid w:val="00D8760D"/>
    <w:rsid w:val="00D91E01"/>
    <w:rsid w:val="00D925EC"/>
    <w:rsid w:val="00D92805"/>
    <w:rsid w:val="00D95DEC"/>
    <w:rsid w:val="00D96C5B"/>
    <w:rsid w:val="00DA0016"/>
    <w:rsid w:val="00DA016E"/>
    <w:rsid w:val="00DA1BF6"/>
    <w:rsid w:val="00DA3AA6"/>
    <w:rsid w:val="00DA49E7"/>
    <w:rsid w:val="00DA51A2"/>
    <w:rsid w:val="00DA54EC"/>
    <w:rsid w:val="00DA6F13"/>
    <w:rsid w:val="00DA7DD6"/>
    <w:rsid w:val="00DB0010"/>
    <w:rsid w:val="00DB035C"/>
    <w:rsid w:val="00DB1283"/>
    <w:rsid w:val="00DB1C0E"/>
    <w:rsid w:val="00DB21C5"/>
    <w:rsid w:val="00DB3F2C"/>
    <w:rsid w:val="00DB531B"/>
    <w:rsid w:val="00DB7094"/>
    <w:rsid w:val="00DC03B0"/>
    <w:rsid w:val="00DC05BC"/>
    <w:rsid w:val="00DC0CD9"/>
    <w:rsid w:val="00DC5414"/>
    <w:rsid w:val="00DC5EB9"/>
    <w:rsid w:val="00DC679C"/>
    <w:rsid w:val="00DC6E53"/>
    <w:rsid w:val="00DC6EAB"/>
    <w:rsid w:val="00DC7134"/>
    <w:rsid w:val="00DD4550"/>
    <w:rsid w:val="00DD5CD7"/>
    <w:rsid w:val="00DD69FD"/>
    <w:rsid w:val="00DD72C8"/>
    <w:rsid w:val="00DE0D67"/>
    <w:rsid w:val="00DE0F34"/>
    <w:rsid w:val="00DE2926"/>
    <w:rsid w:val="00DE38CE"/>
    <w:rsid w:val="00DE45A8"/>
    <w:rsid w:val="00DE5C9D"/>
    <w:rsid w:val="00DE6652"/>
    <w:rsid w:val="00DF6012"/>
    <w:rsid w:val="00DF650E"/>
    <w:rsid w:val="00DF67F6"/>
    <w:rsid w:val="00DF6816"/>
    <w:rsid w:val="00DF6E70"/>
    <w:rsid w:val="00E01FF8"/>
    <w:rsid w:val="00E0224F"/>
    <w:rsid w:val="00E0298F"/>
    <w:rsid w:val="00E02A2A"/>
    <w:rsid w:val="00E032B0"/>
    <w:rsid w:val="00E034E7"/>
    <w:rsid w:val="00E06688"/>
    <w:rsid w:val="00E07F75"/>
    <w:rsid w:val="00E11195"/>
    <w:rsid w:val="00E12985"/>
    <w:rsid w:val="00E14181"/>
    <w:rsid w:val="00E15DA4"/>
    <w:rsid w:val="00E1751D"/>
    <w:rsid w:val="00E22058"/>
    <w:rsid w:val="00E2571E"/>
    <w:rsid w:val="00E25CF9"/>
    <w:rsid w:val="00E26A46"/>
    <w:rsid w:val="00E31269"/>
    <w:rsid w:val="00E32790"/>
    <w:rsid w:val="00E32FF3"/>
    <w:rsid w:val="00E33677"/>
    <w:rsid w:val="00E338A9"/>
    <w:rsid w:val="00E346A1"/>
    <w:rsid w:val="00E400F9"/>
    <w:rsid w:val="00E41DC6"/>
    <w:rsid w:val="00E42A42"/>
    <w:rsid w:val="00E455AF"/>
    <w:rsid w:val="00E45923"/>
    <w:rsid w:val="00E47B0D"/>
    <w:rsid w:val="00E51BD2"/>
    <w:rsid w:val="00E52D4A"/>
    <w:rsid w:val="00E53A2A"/>
    <w:rsid w:val="00E54A44"/>
    <w:rsid w:val="00E54A90"/>
    <w:rsid w:val="00E54CBA"/>
    <w:rsid w:val="00E5524C"/>
    <w:rsid w:val="00E563C9"/>
    <w:rsid w:val="00E570C0"/>
    <w:rsid w:val="00E57572"/>
    <w:rsid w:val="00E61E5F"/>
    <w:rsid w:val="00E629BB"/>
    <w:rsid w:val="00E62ADE"/>
    <w:rsid w:val="00E65D8E"/>
    <w:rsid w:val="00E669B0"/>
    <w:rsid w:val="00E67437"/>
    <w:rsid w:val="00E67446"/>
    <w:rsid w:val="00E678DE"/>
    <w:rsid w:val="00E71392"/>
    <w:rsid w:val="00E71774"/>
    <w:rsid w:val="00E72A22"/>
    <w:rsid w:val="00E75207"/>
    <w:rsid w:val="00E838AA"/>
    <w:rsid w:val="00E83DA0"/>
    <w:rsid w:val="00E86151"/>
    <w:rsid w:val="00E875ED"/>
    <w:rsid w:val="00E87D1C"/>
    <w:rsid w:val="00E87FD8"/>
    <w:rsid w:val="00E905B7"/>
    <w:rsid w:val="00E92CBF"/>
    <w:rsid w:val="00E937E6"/>
    <w:rsid w:val="00E95265"/>
    <w:rsid w:val="00E96758"/>
    <w:rsid w:val="00E974FE"/>
    <w:rsid w:val="00E97B13"/>
    <w:rsid w:val="00EA0189"/>
    <w:rsid w:val="00EA160B"/>
    <w:rsid w:val="00EA2D9E"/>
    <w:rsid w:val="00EA510D"/>
    <w:rsid w:val="00EA717D"/>
    <w:rsid w:val="00EB1645"/>
    <w:rsid w:val="00EB1D19"/>
    <w:rsid w:val="00EB2B10"/>
    <w:rsid w:val="00EB34DC"/>
    <w:rsid w:val="00EB3B02"/>
    <w:rsid w:val="00EB5B00"/>
    <w:rsid w:val="00EB7718"/>
    <w:rsid w:val="00EC1A75"/>
    <w:rsid w:val="00EC4960"/>
    <w:rsid w:val="00EC7DF7"/>
    <w:rsid w:val="00ED1089"/>
    <w:rsid w:val="00ED13E3"/>
    <w:rsid w:val="00ED2945"/>
    <w:rsid w:val="00ED45E2"/>
    <w:rsid w:val="00ED6662"/>
    <w:rsid w:val="00ED7223"/>
    <w:rsid w:val="00EE00C5"/>
    <w:rsid w:val="00EE1361"/>
    <w:rsid w:val="00EE2F48"/>
    <w:rsid w:val="00EE5250"/>
    <w:rsid w:val="00EE7FEB"/>
    <w:rsid w:val="00EF0716"/>
    <w:rsid w:val="00EF4886"/>
    <w:rsid w:val="00EF4981"/>
    <w:rsid w:val="00EF6796"/>
    <w:rsid w:val="00EF6E31"/>
    <w:rsid w:val="00EF6F26"/>
    <w:rsid w:val="00EF7DF1"/>
    <w:rsid w:val="00F007E2"/>
    <w:rsid w:val="00F01E0C"/>
    <w:rsid w:val="00F02277"/>
    <w:rsid w:val="00F03CA0"/>
    <w:rsid w:val="00F04F6C"/>
    <w:rsid w:val="00F0522D"/>
    <w:rsid w:val="00F062EF"/>
    <w:rsid w:val="00F06325"/>
    <w:rsid w:val="00F06877"/>
    <w:rsid w:val="00F07053"/>
    <w:rsid w:val="00F13E46"/>
    <w:rsid w:val="00F15D3A"/>
    <w:rsid w:val="00F16BAB"/>
    <w:rsid w:val="00F20F84"/>
    <w:rsid w:val="00F22190"/>
    <w:rsid w:val="00F2274C"/>
    <w:rsid w:val="00F2284D"/>
    <w:rsid w:val="00F23CA9"/>
    <w:rsid w:val="00F24174"/>
    <w:rsid w:val="00F253D2"/>
    <w:rsid w:val="00F2661C"/>
    <w:rsid w:val="00F2778C"/>
    <w:rsid w:val="00F323AC"/>
    <w:rsid w:val="00F336E5"/>
    <w:rsid w:val="00F340E0"/>
    <w:rsid w:val="00F37F13"/>
    <w:rsid w:val="00F40242"/>
    <w:rsid w:val="00F40868"/>
    <w:rsid w:val="00F41906"/>
    <w:rsid w:val="00F42381"/>
    <w:rsid w:val="00F42637"/>
    <w:rsid w:val="00F45A1B"/>
    <w:rsid w:val="00F45E82"/>
    <w:rsid w:val="00F46B40"/>
    <w:rsid w:val="00F50563"/>
    <w:rsid w:val="00F50886"/>
    <w:rsid w:val="00F50A9F"/>
    <w:rsid w:val="00F52CB1"/>
    <w:rsid w:val="00F52F34"/>
    <w:rsid w:val="00F5367C"/>
    <w:rsid w:val="00F55E1B"/>
    <w:rsid w:val="00F63DA3"/>
    <w:rsid w:val="00F650AB"/>
    <w:rsid w:val="00F65A25"/>
    <w:rsid w:val="00F6661F"/>
    <w:rsid w:val="00F669D4"/>
    <w:rsid w:val="00F67A42"/>
    <w:rsid w:val="00F70C50"/>
    <w:rsid w:val="00F71BB0"/>
    <w:rsid w:val="00F72DED"/>
    <w:rsid w:val="00F7346E"/>
    <w:rsid w:val="00F74372"/>
    <w:rsid w:val="00F75321"/>
    <w:rsid w:val="00F7755C"/>
    <w:rsid w:val="00F8028A"/>
    <w:rsid w:val="00F803D5"/>
    <w:rsid w:val="00F834DF"/>
    <w:rsid w:val="00F83A61"/>
    <w:rsid w:val="00F8579D"/>
    <w:rsid w:val="00F87012"/>
    <w:rsid w:val="00F872A6"/>
    <w:rsid w:val="00F92510"/>
    <w:rsid w:val="00F92D4C"/>
    <w:rsid w:val="00F93878"/>
    <w:rsid w:val="00F95104"/>
    <w:rsid w:val="00F972E4"/>
    <w:rsid w:val="00F9780C"/>
    <w:rsid w:val="00FA608E"/>
    <w:rsid w:val="00FB181A"/>
    <w:rsid w:val="00FB2931"/>
    <w:rsid w:val="00FB3BD6"/>
    <w:rsid w:val="00FB5544"/>
    <w:rsid w:val="00FB56B1"/>
    <w:rsid w:val="00FB69C6"/>
    <w:rsid w:val="00FB6C7E"/>
    <w:rsid w:val="00FC0C74"/>
    <w:rsid w:val="00FC23DF"/>
    <w:rsid w:val="00FC2829"/>
    <w:rsid w:val="00FC334A"/>
    <w:rsid w:val="00FC4F8E"/>
    <w:rsid w:val="00FC52EC"/>
    <w:rsid w:val="00FC5612"/>
    <w:rsid w:val="00FC60F8"/>
    <w:rsid w:val="00FC674B"/>
    <w:rsid w:val="00FC6A22"/>
    <w:rsid w:val="00FC71ED"/>
    <w:rsid w:val="00FC735C"/>
    <w:rsid w:val="00FC77D1"/>
    <w:rsid w:val="00FC7B2A"/>
    <w:rsid w:val="00FC7B95"/>
    <w:rsid w:val="00FD0087"/>
    <w:rsid w:val="00FD05BF"/>
    <w:rsid w:val="00FD672A"/>
    <w:rsid w:val="00FD6956"/>
    <w:rsid w:val="00FD6C90"/>
    <w:rsid w:val="00FE2AE1"/>
    <w:rsid w:val="00FE590A"/>
    <w:rsid w:val="00FF2676"/>
    <w:rsid w:val="00FF358B"/>
    <w:rsid w:val="00FF3819"/>
    <w:rsid w:val="00FF4083"/>
    <w:rsid w:val="00FF4AA3"/>
    <w:rsid w:val="00FF4D58"/>
    <w:rsid w:val="00FF57FD"/>
    <w:rsid w:val="00FF5A7F"/>
    <w:rsid w:val="00FF6973"/>
    <w:rsid w:val="00FF7629"/>
    <w:rsid w:val="00FF7825"/>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1">
    <w:name w:val="Plain Table 1"/>
    <w:basedOn w:val="TableNormal"/>
    <w:uiPriority w:val="41"/>
    <w:rsid w:val="00D36A2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HR33RHYHUWRF-507899316-18624</_dlc_DocId>
    <_dlc_DocIdUrl xmlns="ca125759-a0e7-4469-93e0-e34bba23bda5">
      <Url>https://qualcomm.sharepoint.com/teams/pentari/_layouts/15/DocIdRedir.aspx?ID=HR33RHYHUWRF-507899316-18624</Url>
      <Description>HR33RHYHUWRF-507899316-18624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customXml/itemProps2.xml><?xml version="1.0" encoding="utf-8"?>
<ds:datastoreItem xmlns:ds="http://schemas.openxmlformats.org/officeDocument/2006/customXml" ds:itemID="{E339CD20-E5FC-4727-ACFE-31DCBD17445F}">
  <ds:schemaRefs>
    <ds:schemaRef ds:uri="http://schemas.microsoft.com/sharepoint/events"/>
  </ds:schemaRefs>
</ds:datastoreItem>
</file>

<file path=customXml/itemProps3.xml><?xml version="1.0" encoding="utf-8"?>
<ds:datastoreItem xmlns:ds="http://schemas.openxmlformats.org/officeDocument/2006/customXml" ds:itemID="{BBFD4B9D-B4F7-4D32-A1F2-23642F5ABD4E}">
  <ds:schemaRefs>
    <ds:schemaRef ds:uri="http://schemas.microsoft.com/sharepoint/v3/contenttype/forms"/>
  </ds:schemaRefs>
</ds:datastoreItem>
</file>

<file path=customXml/itemProps4.xml><?xml version="1.0" encoding="utf-8"?>
<ds:datastoreItem xmlns:ds="http://schemas.openxmlformats.org/officeDocument/2006/customXml" ds:itemID="{4E43B115-83B3-4924-8108-5D46E2F9F56C}">
  <ds:schemaRef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purl.org/dc/term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E8D2D921-B647-4CDC-8A2C-4DD93DA5F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1197</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121</cp:revision>
  <dcterms:created xsi:type="dcterms:W3CDTF">2021-05-04T03:05:00Z</dcterms:created>
  <dcterms:modified xsi:type="dcterms:W3CDTF">2021-08-06T22:21:00Z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cd0d8f1c-2e49-4193-ae28-3aa9b96233b6</vt:lpwstr>
  </property>
</Properties>
</file>